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589B7">
      <w:pPr>
        <w:jc w:val="center"/>
        <w:rPr>
          <w:rFonts w:ascii="宋体" w:hAnsi="宋体"/>
          <w:b/>
          <w:bCs/>
          <w:sz w:val="28"/>
          <w:szCs w:val="28"/>
        </w:rPr>
      </w:pPr>
      <w:bookmarkStart w:id="1" w:name="_GoBack"/>
      <w:bookmarkEnd w:id="1"/>
      <w:r>
        <w:rPr>
          <w:rFonts w:hint="eastAsia" w:ascii="宋体" w:hAnsi="宋体"/>
          <w:b/>
          <w:bCs/>
          <w:sz w:val="28"/>
          <w:szCs w:val="28"/>
        </w:rPr>
        <w:t>大铲湾蓝色未来科技园第</w:t>
      </w:r>
      <w:r>
        <w:rPr>
          <w:rFonts w:hint="eastAsia" w:ascii="宋体" w:hAnsi="宋体"/>
          <w:b/>
          <w:bCs/>
          <w:sz w:val="28"/>
          <w:szCs w:val="28"/>
          <w:lang w:val="en-US" w:eastAsia="zh-CN"/>
        </w:rPr>
        <w:t>8</w:t>
      </w:r>
      <w:r>
        <w:rPr>
          <w:rFonts w:hint="eastAsia" w:ascii="宋体" w:hAnsi="宋体"/>
          <w:b/>
          <w:bCs/>
          <w:sz w:val="28"/>
          <w:szCs w:val="28"/>
        </w:rPr>
        <w:t>栋</w:t>
      </w:r>
      <w:r>
        <w:rPr>
          <w:rFonts w:hint="eastAsia" w:ascii="宋体" w:hAnsi="宋体"/>
          <w:b/>
          <w:bCs/>
          <w:sz w:val="28"/>
          <w:szCs w:val="28"/>
          <w:lang w:val="en-US" w:eastAsia="zh-CN"/>
        </w:rPr>
        <w:t>401室</w:t>
      </w:r>
      <w:r>
        <w:rPr>
          <w:rFonts w:hint="eastAsia" w:ascii="宋体" w:hAnsi="宋体"/>
          <w:b/>
          <w:bCs/>
          <w:sz w:val="28"/>
          <w:szCs w:val="28"/>
        </w:rPr>
        <w:t>公开招租公告</w:t>
      </w:r>
    </w:p>
    <w:tbl>
      <w:tblPr>
        <w:tblStyle w:val="5"/>
        <w:tblW w:w="89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6"/>
        <w:gridCol w:w="2683"/>
        <w:gridCol w:w="1856"/>
        <w:gridCol w:w="2631"/>
      </w:tblGrid>
      <w:tr w14:paraId="77F89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756" w:type="dxa"/>
            <w:vAlign w:val="center"/>
          </w:tcPr>
          <w:p w14:paraId="66618038">
            <w:pPr>
              <w:jc w:val="center"/>
              <w:rPr>
                <w:rFonts w:ascii="仿宋" w:hAnsi="仿宋" w:eastAsia="仿宋" w:cs="仿宋_GB2312"/>
                <w:bCs/>
                <w:sz w:val="24"/>
              </w:rPr>
            </w:pPr>
            <w:r>
              <w:rPr>
                <w:rFonts w:hint="eastAsia" w:ascii="仿宋" w:hAnsi="仿宋" w:eastAsia="仿宋" w:cs="仿宋_GB2312"/>
                <w:bCs/>
                <w:sz w:val="24"/>
              </w:rPr>
              <w:t>标的名称</w:t>
            </w:r>
          </w:p>
        </w:tc>
        <w:tc>
          <w:tcPr>
            <w:tcW w:w="7170" w:type="dxa"/>
            <w:gridSpan w:val="3"/>
          </w:tcPr>
          <w:p w14:paraId="4580C454">
            <w:pPr>
              <w:ind w:firstLine="960" w:firstLineChars="400"/>
              <w:rPr>
                <w:rFonts w:ascii="仿宋" w:hAnsi="仿宋" w:eastAsia="仿宋" w:cs="仿宋_GB2312"/>
                <w:bCs/>
                <w:sz w:val="24"/>
              </w:rPr>
            </w:pPr>
            <w:r>
              <w:rPr>
                <w:rFonts w:hint="eastAsia" w:ascii="仿宋" w:hAnsi="仿宋" w:eastAsia="仿宋" w:cs="仿宋_GB2312"/>
                <w:bCs/>
                <w:sz w:val="24"/>
              </w:rPr>
              <w:t>大铲湾</w:t>
            </w:r>
            <w:r>
              <w:rPr>
                <w:rFonts w:hint="eastAsia" w:ascii="仿宋" w:hAnsi="仿宋" w:eastAsia="仿宋" w:cs="仿宋_GB2312"/>
                <w:sz w:val="24"/>
              </w:rPr>
              <w:t>蓝色未来科技园第</w:t>
            </w:r>
            <w:r>
              <w:rPr>
                <w:rFonts w:hint="eastAsia" w:ascii="仿宋" w:hAnsi="仿宋" w:eastAsia="仿宋" w:cs="微软雅黑"/>
                <w:sz w:val="24"/>
                <w:lang w:val="en-US" w:eastAsia="zh-CN"/>
              </w:rPr>
              <w:t>8</w:t>
            </w:r>
            <w:r>
              <w:rPr>
                <w:rFonts w:hint="eastAsia" w:ascii="仿宋" w:hAnsi="仿宋" w:eastAsia="仿宋" w:cs="微软雅黑"/>
                <w:sz w:val="24"/>
              </w:rPr>
              <w:t>栋</w:t>
            </w:r>
            <w:r>
              <w:rPr>
                <w:rFonts w:hint="eastAsia" w:ascii="仿宋" w:hAnsi="仿宋" w:eastAsia="仿宋" w:cs="微软雅黑"/>
                <w:sz w:val="24"/>
                <w:lang w:val="en-US" w:eastAsia="zh-CN"/>
              </w:rPr>
              <w:t>401室</w:t>
            </w:r>
            <w:r>
              <w:rPr>
                <w:rFonts w:hint="eastAsia" w:ascii="仿宋" w:hAnsi="仿宋" w:eastAsia="仿宋" w:cs="仿宋_GB2312"/>
                <w:sz w:val="24"/>
              </w:rPr>
              <w:t>物业</w:t>
            </w:r>
          </w:p>
        </w:tc>
      </w:tr>
      <w:tr w14:paraId="0FDC5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14:paraId="16F17DD0">
            <w:pPr>
              <w:jc w:val="center"/>
              <w:rPr>
                <w:rFonts w:ascii="仿宋" w:hAnsi="仿宋" w:eastAsia="仿宋" w:cs="仿宋_GB2312"/>
                <w:bCs/>
                <w:sz w:val="24"/>
              </w:rPr>
            </w:pPr>
            <w:r>
              <w:rPr>
                <w:rFonts w:hint="eastAsia" w:ascii="仿宋" w:hAnsi="仿宋" w:eastAsia="仿宋" w:cs="仿宋_GB2312"/>
                <w:bCs/>
                <w:sz w:val="24"/>
              </w:rPr>
              <w:t>资产地理位置</w:t>
            </w:r>
          </w:p>
        </w:tc>
        <w:tc>
          <w:tcPr>
            <w:tcW w:w="7170" w:type="dxa"/>
            <w:gridSpan w:val="3"/>
          </w:tcPr>
          <w:p w14:paraId="49745B38">
            <w:pPr>
              <w:rPr>
                <w:rFonts w:hint="default" w:ascii="仿宋" w:hAnsi="仿宋" w:eastAsia="仿宋" w:cs="仿宋_GB2312"/>
                <w:bCs/>
                <w:sz w:val="24"/>
                <w:lang w:val="en-US" w:eastAsia="zh-CN"/>
              </w:rPr>
            </w:pPr>
            <w:r>
              <w:rPr>
                <w:rFonts w:hint="eastAsia" w:ascii="仿宋" w:hAnsi="仿宋" w:eastAsia="仿宋" w:cs="仿宋_GB2312"/>
                <w:kern w:val="0"/>
                <w:sz w:val="24"/>
              </w:rPr>
              <w:t>深圳市宝安区西乡街道蚝业社区辅九路蓝色未来科技园第</w:t>
            </w:r>
            <w:r>
              <w:rPr>
                <w:rFonts w:hint="eastAsia" w:ascii="仿宋" w:hAnsi="仿宋" w:eastAsia="仿宋" w:cs="仿宋_GB2312"/>
                <w:kern w:val="0"/>
                <w:sz w:val="24"/>
                <w:lang w:val="en-US" w:eastAsia="zh-CN"/>
              </w:rPr>
              <w:t>8</w:t>
            </w:r>
            <w:r>
              <w:rPr>
                <w:rFonts w:hint="eastAsia" w:ascii="仿宋" w:hAnsi="仿宋" w:eastAsia="仿宋" w:cs="仿宋_GB2312"/>
                <w:kern w:val="0"/>
                <w:sz w:val="24"/>
              </w:rPr>
              <w:t>栋</w:t>
            </w:r>
            <w:r>
              <w:rPr>
                <w:rFonts w:hint="eastAsia" w:ascii="仿宋" w:hAnsi="仿宋" w:eastAsia="仿宋" w:cs="仿宋_GB2312"/>
                <w:kern w:val="0"/>
                <w:sz w:val="24"/>
                <w:lang w:val="en-US" w:eastAsia="zh-CN"/>
              </w:rPr>
              <w:t>401室</w:t>
            </w:r>
          </w:p>
        </w:tc>
      </w:tr>
      <w:tr w14:paraId="37E12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14:paraId="133062BD">
            <w:pPr>
              <w:jc w:val="center"/>
              <w:rPr>
                <w:rFonts w:ascii="仿宋" w:hAnsi="仿宋" w:eastAsia="仿宋" w:cs="仿宋_GB2312"/>
                <w:bCs/>
                <w:sz w:val="24"/>
              </w:rPr>
            </w:pPr>
            <w:r>
              <w:rPr>
                <w:rFonts w:hint="eastAsia" w:ascii="仿宋" w:hAnsi="仿宋" w:eastAsia="仿宋" w:cs="仿宋_GB2312"/>
                <w:bCs/>
                <w:sz w:val="24"/>
              </w:rPr>
              <w:t>资产权属情况</w:t>
            </w:r>
          </w:p>
        </w:tc>
        <w:tc>
          <w:tcPr>
            <w:tcW w:w="2683" w:type="dxa"/>
          </w:tcPr>
          <w:p w14:paraId="4248A7B4">
            <w:pPr>
              <w:ind w:firstLine="240" w:firstLineChars="100"/>
              <w:rPr>
                <w:rFonts w:ascii="仿宋" w:hAnsi="仿宋" w:eastAsia="仿宋" w:cs="仿宋_GB2312"/>
                <w:bCs/>
                <w:sz w:val="24"/>
              </w:rPr>
            </w:pPr>
            <w:r>
              <w:rPr>
                <w:rFonts w:hint="eastAsia" w:ascii="仿宋" w:hAnsi="仿宋" w:eastAsia="仿宋" w:cs="仿宋_GB2312"/>
                <w:bCs/>
                <w:sz w:val="24"/>
                <w:lang w:eastAsia="zh-CN"/>
              </w:rPr>
              <w:t>☑</w:t>
            </w:r>
            <w:r>
              <w:rPr>
                <w:rFonts w:ascii="仿宋" w:hAnsi="仿宋" w:eastAsia="仿宋" w:cs="仿宋_GB2312"/>
                <w:bCs/>
                <w:sz w:val="24"/>
              </w:rPr>
              <w:t xml:space="preserve"> </w:t>
            </w:r>
            <w:r>
              <w:rPr>
                <w:rFonts w:hint="eastAsia" w:ascii="仿宋" w:hAnsi="仿宋" w:eastAsia="仿宋" w:cs="仿宋_GB2312"/>
                <w:bCs/>
                <w:sz w:val="24"/>
              </w:rPr>
              <w:t>有房地产证</w:t>
            </w:r>
          </w:p>
          <w:p w14:paraId="78568352">
            <w:pPr>
              <w:jc w:val="center"/>
              <w:rPr>
                <w:rFonts w:ascii="仿宋" w:hAnsi="仿宋" w:eastAsia="仿宋" w:cs="仿宋_GB2312"/>
                <w:bCs/>
                <w:sz w:val="24"/>
              </w:rPr>
            </w:pPr>
            <w:r>
              <w:rPr>
                <w:rFonts w:hint="eastAsia" w:ascii="Segoe UI Symbol" w:hAnsi="Segoe UI Symbol" w:eastAsia="仿宋" w:cs="Segoe UI Symbol"/>
                <w:bCs/>
                <w:sz w:val="24"/>
                <w:lang w:eastAsia="zh-CN"/>
              </w:rPr>
              <w:t>□</w:t>
            </w:r>
            <w:r>
              <w:rPr>
                <w:rFonts w:hint="eastAsia" w:ascii="仿宋" w:hAnsi="仿宋" w:eastAsia="仿宋" w:cs="仿宋_GB2312"/>
                <w:bCs/>
                <w:sz w:val="24"/>
              </w:rPr>
              <w:t xml:space="preserve">  有权属说明</w:t>
            </w:r>
          </w:p>
        </w:tc>
        <w:tc>
          <w:tcPr>
            <w:tcW w:w="1856" w:type="dxa"/>
            <w:vAlign w:val="center"/>
          </w:tcPr>
          <w:p w14:paraId="29F8E650">
            <w:pPr>
              <w:jc w:val="center"/>
              <w:rPr>
                <w:rFonts w:ascii="仿宋" w:hAnsi="仿宋" w:eastAsia="仿宋" w:cs="仿宋_GB2312"/>
                <w:bCs/>
                <w:sz w:val="24"/>
              </w:rPr>
            </w:pPr>
            <w:r>
              <w:rPr>
                <w:rFonts w:hint="eastAsia" w:ascii="仿宋" w:hAnsi="仿宋" w:eastAsia="仿宋" w:cs="仿宋_GB2312"/>
                <w:bCs/>
                <w:sz w:val="24"/>
              </w:rPr>
              <w:t>公告期限</w:t>
            </w:r>
          </w:p>
        </w:tc>
        <w:tc>
          <w:tcPr>
            <w:tcW w:w="2631" w:type="dxa"/>
          </w:tcPr>
          <w:p w14:paraId="4CA858EA">
            <w:pPr>
              <w:ind w:right="480"/>
              <w:rPr>
                <w:rFonts w:ascii="仿宋" w:hAnsi="仿宋" w:eastAsia="仿宋" w:cs="仿宋_GB2312"/>
                <w:sz w:val="24"/>
              </w:rPr>
            </w:pPr>
            <w:r>
              <w:rPr>
                <w:rFonts w:hint="eastAsia" w:ascii="仿宋" w:hAnsi="仿宋" w:eastAsia="仿宋" w:cs="仿宋_GB2312"/>
                <w:sz w:val="24"/>
                <w:u w:val="single"/>
              </w:rPr>
              <w:t xml:space="preserve"> 10 </w:t>
            </w:r>
            <w:r>
              <w:rPr>
                <w:rFonts w:hint="eastAsia" w:ascii="仿宋" w:hAnsi="仿宋" w:eastAsia="仿宋" w:cs="仿宋_GB2312"/>
                <w:sz w:val="24"/>
              </w:rPr>
              <w:t>个工日</w:t>
            </w:r>
          </w:p>
          <w:p w14:paraId="7167D847">
            <w:pPr>
              <w:rPr>
                <w:rFonts w:ascii="仿宋" w:hAnsi="仿宋" w:eastAsia="仿宋" w:cs="仿宋_GB2312"/>
                <w:bCs/>
                <w:sz w:val="24"/>
              </w:rPr>
            </w:pPr>
            <w:r>
              <w:rPr>
                <w:rFonts w:hint="eastAsia" w:ascii="仿宋" w:hAnsi="仿宋" w:eastAsia="仿宋" w:cs="仿宋_GB2312"/>
                <w:sz w:val="18"/>
                <w:szCs w:val="18"/>
              </w:rPr>
              <w:t>（不少于10个工作日）</w:t>
            </w:r>
          </w:p>
        </w:tc>
      </w:tr>
      <w:tr w14:paraId="2A388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756" w:type="dxa"/>
            <w:vAlign w:val="center"/>
          </w:tcPr>
          <w:p w14:paraId="52FE8BBE">
            <w:pPr>
              <w:jc w:val="center"/>
              <w:rPr>
                <w:rFonts w:ascii="仿宋" w:hAnsi="仿宋" w:eastAsia="仿宋" w:cs="仿宋_GB2312"/>
                <w:bCs/>
                <w:sz w:val="24"/>
              </w:rPr>
            </w:pPr>
            <w:r>
              <w:rPr>
                <w:rFonts w:hint="eastAsia" w:ascii="仿宋" w:hAnsi="仿宋" w:eastAsia="仿宋" w:cs="仿宋_GB2312"/>
                <w:bCs/>
                <w:sz w:val="24"/>
              </w:rPr>
              <w:t>计算租金面积</w:t>
            </w:r>
          </w:p>
        </w:tc>
        <w:tc>
          <w:tcPr>
            <w:tcW w:w="2683" w:type="dxa"/>
            <w:vAlign w:val="center"/>
          </w:tcPr>
          <w:p w14:paraId="0A43E51F">
            <w:pPr>
              <w:jc w:val="center"/>
              <w:rPr>
                <w:rFonts w:ascii="仿宋" w:hAnsi="仿宋" w:eastAsia="仿宋" w:cs="仿宋_GB2312"/>
                <w:bCs/>
                <w:sz w:val="24"/>
              </w:rPr>
            </w:pPr>
            <w:r>
              <w:rPr>
                <w:rFonts w:hint="eastAsia" w:ascii="仿宋" w:hAnsi="仿宋" w:eastAsia="仿宋" w:cs="仿宋_GB2312"/>
                <w:bCs/>
                <w:sz w:val="24"/>
                <w:lang w:val="en-US" w:eastAsia="zh-CN"/>
              </w:rPr>
              <w:t>1004.91</w:t>
            </w:r>
            <w:r>
              <w:rPr>
                <w:rFonts w:hint="eastAsia" w:ascii="仿宋" w:hAnsi="仿宋" w:eastAsia="仿宋" w:cs="仿宋_GB2312"/>
                <w:bCs/>
                <w:sz w:val="24"/>
              </w:rPr>
              <w:t>㎡</w:t>
            </w:r>
          </w:p>
        </w:tc>
        <w:tc>
          <w:tcPr>
            <w:tcW w:w="1856" w:type="dxa"/>
            <w:vAlign w:val="center"/>
          </w:tcPr>
          <w:p w14:paraId="69B99BB8">
            <w:pPr>
              <w:jc w:val="center"/>
              <w:rPr>
                <w:rFonts w:ascii="仿宋" w:hAnsi="仿宋" w:eastAsia="仿宋" w:cs="仿宋_GB2312"/>
                <w:bCs/>
                <w:sz w:val="24"/>
              </w:rPr>
            </w:pPr>
            <w:r>
              <w:rPr>
                <w:rFonts w:hint="eastAsia" w:ascii="仿宋" w:hAnsi="仿宋" w:eastAsia="仿宋" w:cs="仿宋_GB2312"/>
                <w:bCs/>
                <w:sz w:val="24"/>
              </w:rPr>
              <w:t>出租用途</w:t>
            </w:r>
          </w:p>
        </w:tc>
        <w:tc>
          <w:tcPr>
            <w:tcW w:w="2631" w:type="dxa"/>
          </w:tcPr>
          <w:p w14:paraId="1097CA4C">
            <w:pPr>
              <w:jc w:val="center"/>
              <w:rPr>
                <w:rFonts w:ascii="仿宋" w:hAnsi="仿宋" w:eastAsia="仿宋" w:cs="仿宋_GB2312"/>
                <w:bCs/>
                <w:color w:val="000000"/>
                <w:sz w:val="24"/>
              </w:rPr>
            </w:pPr>
            <w:r>
              <w:rPr>
                <w:rFonts w:hint="eastAsia" w:ascii="仿宋" w:hAnsi="仿宋" w:eastAsia="仿宋" w:cs="仿宋_GB2312"/>
                <w:bCs/>
                <w:sz w:val="24"/>
              </w:rPr>
              <w:t>研发、办公</w:t>
            </w:r>
          </w:p>
        </w:tc>
      </w:tr>
      <w:tr w14:paraId="49DBE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1756" w:type="dxa"/>
            <w:vAlign w:val="center"/>
          </w:tcPr>
          <w:p w14:paraId="54BAC4F4">
            <w:pPr>
              <w:jc w:val="center"/>
              <w:rPr>
                <w:rFonts w:ascii="仿宋" w:hAnsi="仿宋" w:eastAsia="仿宋" w:cs="仿宋_GB2312"/>
                <w:bCs/>
                <w:sz w:val="24"/>
              </w:rPr>
            </w:pPr>
            <w:r>
              <w:rPr>
                <w:rFonts w:hint="eastAsia" w:ascii="仿宋" w:hAnsi="仿宋" w:eastAsia="仿宋" w:cs="仿宋_GB2312"/>
                <w:bCs/>
                <w:sz w:val="24"/>
              </w:rPr>
              <w:t>租赁期限</w:t>
            </w:r>
          </w:p>
        </w:tc>
        <w:tc>
          <w:tcPr>
            <w:tcW w:w="2683" w:type="dxa"/>
            <w:vAlign w:val="center"/>
          </w:tcPr>
          <w:p w14:paraId="1C22B58F">
            <w:pPr>
              <w:spacing w:line="480" w:lineRule="auto"/>
              <w:jc w:val="center"/>
              <w:rPr>
                <w:rFonts w:ascii="仿宋" w:hAnsi="仿宋" w:eastAsia="仿宋" w:cs="仿宋_GB2312"/>
                <w:bCs/>
                <w:sz w:val="24"/>
              </w:rPr>
            </w:pPr>
            <w:r>
              <w:rPr>
                <w:rFonts w:hint="eastAsia" w:ascii="仿宋" w:hAnsi="仿宋" w:eastAsia="仿宋" w:cs="仿宋_GB2312"/>
                <w:bCs/>
                <w:sz w:val="24"/>
              </w:rPr>
              <w:t>5年</w:t>
            </w:r>
          </w:p>
        </w:tc>
        <w:tc>
          <w:tcPr>
            <w:tcW w:w="1856" w:type="dxa"/>
            <w:vAlign w:val="center"/>
          </w:tcPr>
          <w:p w14:paraId="7A9BFE85">
            <w:pPr>
              <w:jc w:val="center"/>
              <w:rPr>
                <w:rFonts w:ascii="仿宋" w:hAnsi="仿宋" w:eastAsia="仿宋" w:cs="仿宋_GB2312"/>
                <w:bCs/>
                <w:sz w:val="24"/>
              </w:rPr>
            </w:pPr>
            <w:r>
              <w:rPr>
                <w:rFonts w:hint="eastAsia" w:ascii="仿宋" w:hAnsi="仿宋" w:eastAsia="仿宋" w:cs="仿宋_GB2312"/>
                <w:bCs/>
                <w:sz w:val="24"/>
              </w:rPr>
              <w:t>免租期限</w:t>
            </w:r>
          </w:p>
        </w:tc>
        <w:tc>
          <w:tcPr>
            <w:tcW w:w="2631" w:type="dxa"/>
            <w:vAlign w:val="center"/>
          </w:tcPr>
          <w:p w14:paraId="4D8030C6">
            <w:pPr>
              <w:jc w:val="center"/>
              <w:rPr>
                <w:rFonts w:ascii="仿宋" w:hAnsi="仿宋" w:eastAsia="仿宋" w:cs="仿宋_GB2312"/>
                <w:bCs/>
                <w:sz w:val="24"/>
              </w:rPr>
            </w:pPr>
            <w:r>
              <w:rPr>
                <w:rFonts w:hint="eastAsia" w:ascii="仿宋" w:hAnsi="仿宋" w:eastAsia="仿宋" w:cs="仿宋_GB2312"/>
                <w:bCs/>
                <w:sz w:val="24"/>
                <w:lang w:val="en-US" w:eastAsia="zh-CN"/>
              </w:rPr>
              <w:t>3</w:t>
            </w:r>
            <w:r>
              <w:rPr>
                <w:rFonts w:hint="eastAsia" w:ascii="仿宋" w:hAnsi="仿宋" w:eastAsia="仿宋" w:cs="仿宋_GB2312"/>
                <w:bCs/>
                <w:sz w:val="24"/>
              </w:rPr>
              <w:t>个月（含在租赁期内</w:t>
            </w:r>
            <w:r>
              <w:rPr>
                <w:rFonts w:hint="eastAsia" w:ascii="仿宋" w:hAnsi="仿宋" w:eastAsia="仿宋" w:cs="仿宋_GB2312"/>
                <w:bCs/>
                <w:sz w:val="24"/>
                <w:lang w:val="en-US" w:eastAsia="zh-CN"/>
              </w:rPr>
              <w:t>,免租期内不收取租金，承租方仍需支付物业管理费及水电费</w:t>
            </w:r>
            <w:r>
              <w:rPr>
                <w:rFonts w:hint="eastAsia" w:ascii="仿宋" w:hAnsi="仿宋" w:eastAsia="仿宋" w:cs="仿宋_GB2312"/>
                <w:bCs/>
                <w:sz w:val="24"/>
              </w:rPr>
              <w:t>）</w:t>
            </w:r>
          </w:p>
        </w:tc>
      </w:tr>
      <w:tr w14:paraId="27316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756" w:type="dxa"/>
            <w:vAlign w:val="center"/>
          </w:tcPr>
          <w:p w14:paraId="14C12BA4">
            <w:pPr>
              <w:jc w:val="center"/>
              <w:rPr>
                <w:rFonts w:ascii="仿宋" w:hAnsi="仿宋" w:eastAsia="仿宋" w:cs="仿宋_GB2312"/>
                <w:sz w:val="24"/>
              </w:rPr>
            </w:pPr>
            <w:r>
              <w:rPr>
                <w:rFonts w:hint="eastAsia" w:ascii="仿宋" w:hAnsi="仿宋" w:eastAsia="仿宋" w:cs="仿宋_GB2312"/>
                <w:sz w:val="24"/>
              </w:rPr>
              <w:t>招租底价及递增</w:t>
            </w:r>
          </w:p>
        </w:tc>
        <w:tc>
          <w:tcPr>
            <w:tcW w:w="2683" w:type="dxa"/>
          </w:tcPr>
          <w:p w14:paraId="51B3E9F3">
            <w:pPr>
              <w:rPr>
                <w:rFonts w:ascii="仿宋" w:hAnsi="仿宋" w:eastAsia="仿宋" w:cs="仿宋_GB2312"/>
                <w:bCs/>
                <w:sz w:val="24"/>
              </w:rPr>
            </w:pPr>
            <w:r>
              <w:rPr>
                <w:rFonts w:hint="eastAsia" w:ascii="仿宋" w:hAnsi="仿宋" w:eastAsia="仿宋" w:cs="仿宋_GB2312"/>
                <w:bCs/>
                <w:sz w:val="24"/>
              </w:rPr>
              <w:t>55元/㎡/月（含税，</w:t>
            </w:r>
          </w:p>
          <w:p w14:paraId="7E22F208">
            <w:pPr>
              <w:rPr>
                <w:rFonts w:ascii="仿宋" w:hAnsi="仿宋" w:eastAsia="仿宋" w:cs="仿宋_GB2312"/>
                <w:bCs/>
                <w:sz w:val="24"/>
              </w:rPr>
            </w:pPr>
            <w:r>
              <w:rPr>
                <w:rFonts w:hint="eastAsia" w:ascii="仿宋" w:hAnsi="仿宋" w:eastAsia="仿宋" w:cs="仿宋_GB2312"/>
                <w:kern w:val="0"/>
                <w:sz w:val="24"/>
              </w:rPr>
              <w:t>租金单价每</w:t>
            </w:r>
            <w:r>
              <w:rPr>
                <w:rFonts w:hint="eastAsia" w:ascii="仿宋" w:hAnsi="仿宋" w:eastAsia="仿宋" w:cs="仿宋_GB2312"/>
                <w:kern w:val="0"/>
                <w:sz w:val="24"/>
                <w:lang w:val="en-US" w:eastAsia="zh-CN"/>
              </w:rPr>
              <w:t>3</w:t>
            </w:r>
            <w:r>
              <w:rPr>
                <w:rFonts w:hint="eastAsia" w:ascii="仿宋" w:hAnsi="仿宋" w:eastAsia="仿宋" w:cs="仿宋_GB2312"/>
                <w:kern w:val="0"/>
                <w:sz w:val="24"/>
              </w:rPr>
              <w:t>年递增</w:t>
            </w:r>
            <w:r>
              <w:rPr>
                <w:rFonts w:hint="eastAsia" w:ascii="仿宋" w:hAnsi="仿宋" w:eastAsia="仿宋" w:cs="仿宋_GB2312"/>
                <w:kern w:val="0"/>
                <w:sz w:val="24"/>
                <w:lang w:val="en-US" w:eastAsia="zh-CN"/>
              </w:rPr>
              <w:t>5</w:t>
            </w:r>
            <w:r>
              <w:rPr>
                <w:rFonts w:hint="eastAsia" w:ascii="仿宋" w:hAnsi="仿宋" w:eastAsia="仿宋" w:cs="仿宋_GB2312"/>
                <w:kern w:val="0"/>
                <w:sz w:val="24"/>
              </w:rPr>
              <w:t>%</w:t>
            </w:r>
            <w:r>
              <w:rPr>
                <w:rFonts w:hint="eastAsia" w:ascii="仿宋" w:hAnsi="仿宋" w:eastAsia="仿宋" w:cs="仿宋_GB2312"/>
                <w:bCs/>
                <w:sz w:val="24"/>
              </w:rPr>
              <w:t>）</w:t>
            </w:r>
          </w:p>
        </w:tc>
        <w:tc>
          <w:tcPr>
            <w:tcW w:w="1856" w:type="dxa"/>
            <w:vAlign w:val="center"/>
          </w:tcPr>
          <w:p w14:paraId="1DAC062F">
            <w:pPr>
              <w:jc w:val="center"/>
              <w:rPr>
                <w:rFonts w:ascii="仿宋" w:hAnsi="仿宋" w:eastAsia="仿宋" w:cs="仿宋_GB2312"/>
                <w:sz w:val="24"/>
              </w:rPr>
            </w:pPr>
            <w:r>
              <w:rPr>
                <w:rFonts w:hint="eastAsia" w:ascii="仿宋" w:hAnsi="仿宋" w:eastAsia="仿宋" w:cs="仿宋_GB2312"/>
                <w:sz w:val="24"/>
              </w:rPr>
              <w:t>定价依据</w:t>
            </w:r>
          </w:p>
        </w:tc>
        <w:tc>
          <w:tcPr>
            <w:tcW w:w="2631" w:type="dxa"/>
            <w:vAlign w:val="center"/>
          </w:tcPr>
          <w:p w14:paraId="6B75F47D">
            <w:pPr>
              <w:jc w:val="center"/>
              <w:rPr>
                <w:rFonts w:ascii="仿宋" w:hAnsi="仿宋" w:eastAsia="仿宋" w:cs="仿宋_GB2312"/>
                <w:bCs/>
                <w:sz w:val="24"/>
              </w:rPr>
            </w:pPr>
            <w:r>
              <w:rPr>
                <w:rFonts w:hint="eastAsia" w:ascii="仿宋" w:hAnsi="仿宋" w:eastAsia="仿宋" w:cs="仿宋_GB2312"/>
                <w:iCs/>
                <w:sz w:val="24"/>
              </w:rPr>
              <w:t>《大铲湾蓝色未来科技园市场租金估值证书》</w:t>
            </w:r>
          </w:p>
        </w:tc>
      </w:tr>
      <w:tr w14:paraId="32625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14:paraId="2C6A38FE">
            <w:pPr>
              <w:jc w:val="center"/>
              <w:rPr>
                <w:rFonts w:ascii="仿宋" w:hAnsi="仿宋" w:eastAsia="仿宋" w:cs="仿宋_GB2312"/>
                <w:bCs/>
                <w:sz w:val="24"/>
              </w:rPr>
            </w:pPr>
            <w:r>
              <w:rPr>
                <w:rFonts w:hint="eastAsia" w:ascii="仿宋" w:hAnsi="仿宋" w:eastAsia="仿宋" w:cs="仿宋_GB2312"/>
                <w:sz w:val="24"/>
              </w:rPr>
              <w:t>物业是否空置</w:t>
            </w:r>
          </w:p>
        </w:tc>
        <w:tc>
          <w:tcPr>
            <w:tcW w:w="2683" w:type="dxa"/>
            <w:vAlign w:val="center"/>
          </w:tcPr>
          <w:p w14:paraId="021937DA">
            <w:pPr>
              <w:jc w:val="center"/>
              <w:rPr>
                <w:rFonts w:ascii="仿宋" w:hAnsi="仿宋" w:eastAsia="仿宋" w:cs="仿宋_GB2312"/>
                <w:bCs/>
                <w:sz w:val="24"/>
              </w:rPr>
            </w:pPr>
            <w:r>
              <w:rPr>
                <w:rFonts w:ascii="Segoe UI Symbol" w:hAnsi="Segoe UI Symbol" w:eastAsia="仿宋" w:cs="Segoe UI Symbol"/>
                <w:bCs/>
                <w:sz w:val="24"/>
              </w:rPr>
              <w:t>☑</w:t>
            </w:r>
            <w:r>
              <w:rPr>
                <w:rFonts w:hint="eastAsia" w:ascii="仿宋" w:hAnsi="仿宋" w:eastAsia="仿宋" w:cs="仿宋"/>
                <w:bCs/>
                <w:sz w:val="24"/>
              </w:rPr>
              <w:t>是</w:t>
            </w:r>
            <w:r>
              <w:rPr>
                <w:rFonts w:hint="eastAsia" w:ascii="仿宋" w:hAnsi="仿宋" w:eastAsia="仿宋" w:cs="仿宋_GB2312"/>
                <w:bCs/>
                <w:sz w:val="24"/>
              </w:rPr>
              <w:t xml:space="preserve">    □否</w:t>
            </w:r>
          </w:p>
        </w:tc>
        <w:tc>
          <w:tcPr>
            <w:tcW w:w="1856" w:type="dxa"/>
            <w:vAlign w:val="center"/>
          </w:tcPr>
          <w:p w14:paraId="1C8055ED">
            <w:pPr>
              <w:jc w:val="center"/>
              <w:rPr>
                <w:rFonts w:ascii="仿宋" w:hAnsi="仿宋" w:eastAsia="仿宋" w:cs="仿宋_GB2312"/>
                <w:bCs/>
                <w:sz w:val="24"/>
              </w:rPr>
            </w:pPr>
            <w:r>
              <w:rPr>
                <w:rFonts w:hint="eastAsia" w:ascii="仿宋" w:hAnsi="仿宋" w:eastAsia="仿宋" w:cs="仿宋_GB2312"/>
                <w:bCs/>
                <w:sz w:val="24"/>
              </w:rPr>
              <w:t>原合同租赁期限到期日</w:t>
            </w:r>
          </w:p>
        </w:tc>
        <w:tc>
          <w:tcPr>
            <w:tcW w:w="2631" w:type="dxa"/>
            <w:vAlign w:val="center"/>
          </w:tcPr>
          <w:p w14:paraId="026D33A1">
            <w:pPr>
              <w:jc w:val="center"/>
              <w:rPr>
                <w:rFonts w:ascii="仿宋" w:hAnsi="仿宋" w:eastAsia="仿宋" w:cs="仿宋_GB2312"/>
                <w:bCs/>
                <w:sz w:val="24"/>
              </w:rPr>
            </w:pPr>
            <w:r>
              <w:rPr>
                <w:rFonts w:hint="eastAsia" w:ascii="仿宋" w:hAnsi="仿宋" w:eastAsia="仿宋" w:cs="仿宋_GB2312"/>
                <w:sz w:val="24"/>
                <w:u w:val="single"/>
              </w:rPr>
              <w:t xml:space="preserve"> / </w:t>
            </w:r>
            <w:r>
              <w:rPr>
                <w:rFonts w:hint="eastAsia" w:ascii="仿宋" w:hAnsi="仿宋" w:eastAsia="仿宋" w:cs="仿宋_GB2312"/>
                <w:sz w:val="24"/>
              </w:rPr>
              <w:t>年</w:t>
            </w:r>
            <w:r>
              <w:rPr>
                <w:rFonts w:hint="eastAsia" w:ascii="仿宋" w:hAnsi="仿宋" w:eastAsia="仿宋" w:cs="仿宋_GB2312"/>
                <w:sz w:val="24"/>
                <w:u w:val="single"/>
              </w:rPr>
              <w:t xml:space="preserve"> /</w:t>
            </w:r>
            <w:r>
              <w:rPr>
                <w:rFonts w:hint="eastAsia" w:ascii="仿宋" w:hAnsi="仿宋" w:eastAsia="仿宋" w:cs="仿宋_GB2312"/>
                <w:sz w:val="24"/>
              </w:rPr>
              <w:t>月</w:t>
            </w:r>
            <w:r>
              <w:rPr>
                <w:rFonts w:hint="eastAsia" w:ascii="仿宋" w:hAnsi="仿宋" w:eastAsia="仿宋" w:cs="仿宋_GB2312"/>
                <w:sz w:val="24"/>
                <w:u w:val="single"/>
              </w:rPr>
              <w:t xml:space="preserve"> /</w:t>
            </w:r>
            <w:r>
              <w:rPr>
                <w:rFonts w:hint="eastAsia" w:ascii="仿宋" w:hAnsi="仿宋" w:eastAsia="仿宋" w:cs="仿宋_GB2312"/>
                <w:sz w:val="24"/>
              </w:rPr>
              <w:t>日</w:t>
            </w:r>
          </w:p>
        </w:tc>
      </w:tr>
      <w:tr w14:paraId="30491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14:paraId="020C2A20">
            <w:pPr>
              <w:jc w:val="center"/>
              <w:rPr>
                <w:rFonts w:ascii="仿宋" w:hAnsi="仿宋" w:eastAsia="仿宋" w:cs="仿宋_GB2312"/>
                <w:bCs/>
                <w:sz w:val="24"/>
              </w:rPr>
            </w:pPr>
            <w:r>
              <w:rPr>
                <w:rFonts w:hint="eastAsia" w:ascii="仿宋" w:hAnsi="仿宋" w:eastAsia="仿宋" w:cs="仿宋_GB2312"/>
                <w:bCs/>
                <w:sz w:val="24"/>
              </w:rPr>
              <w:t>是否刊登报刊</w:t>
            </w:r>
          </w:p>
        </w:tc>
        <w:tc>
          <w:tcPr>
            <w:tcW w:w="2683" w:type="dxa"/>
            <w:vAlign w:val="center"/>
          </w:tcPr>
          <w:p w14:paraId="27B8BB1C">
            <w:pPr>
              <w:rPr>
                <w:rFonts w:ascii="仿宋" w:hAnsi="仿宋" w:eastAsia="仿宋" w:cs="仿宋_GB2312"/>
                <w:bCs/>
                <w:sz w:val="24"/>
                <w:u w:val="single"/>
              </w:rPr>
            </w:pPr>
            <w:r>
              <w:rPr>
                <w:rFonts w:hint="eastAsia" w:ascii="仿宋" w:hAnsi="仿宋" w:eastAsia="仿宋" w:cs="仿宋_GB2312"/>
                <w:bCs/>
                <w:sz w:val="24"/>
              </w:rPr>
              <w:t>□是</w:t>
            </w:r>
            <w:r>
              <w:rPr>
                <w:rFonts w:hint="eastAsia" w:ascii="仿宋" w:hAnsi="仿宋" w:eastAsia="仿宋" w:cs="仿宋_GB2312"/>
                <w:bCs/>
                <w:sz w:val="24"/>
                <w:u w:val="single"/>
              </w:rPr>
              <w:t xml:space="preserve">             </w:t>
            </w:r>
          </w:p>
          <w:p w14:paraId="74EEDE76">
            <w:pPr>
              <w:rPr>
                <w:rFonts w:ascii="仿宋" w:hAnsi="仿宋" w:eastAsia="仿宋" w:cs="仿宋_GB2312"/>
                <w:bCs/>
                <w:sz w:val="24"/>
              </w:rPr>
            </w:pPr>
            <w:r>
              <w:rPr>
                <w:rFonts w:ascii="Segoe UI Symbol" w:hAnsi="Segoe UI Symbol" w:eastAsia="仿宋" w:cs="Segoe UI Symbol"/>
                <w:bCs/>
                <w:sz w:val="24"/>
              </w:rPr>
              <w:t>☑</w:t>
            </w:r>
            <w:r>
              <w:rPr>
                <w:rFonts w:hint="eastAsia" w:ascii="仿宋" w:hAnsi="仿宋" w:eastAsia="仿宋" w:cs="仿宋"/>
                <w:bCs/>
                <w:sz w:val="24"/>
              </w:rPr>
              <w:t>否</w:t>
            </w:r>
          </w:p>
        </w:tc>
        <w:tc>
          <w:tcPr>
            <w:tcW w:w="1856" w:type="dxa"/>
            <w:vAlign w:val="center"/>
          </w:tcPr>
          <w:p w14:paraId="0AD95C0B">
            <w:pPr>
              <w:jc w:val="center"/>
              <w:rPr>
                <w:rFonts w:ascii="仿宋" w:hAnsi="仿宋" w:eastAsia="仿宋" w:cs="仿宋_GB2312"/>
                <w:bCs/>
                <w:sz w:val="24"/>
              </w:rPr>
            </w:pPr>
            <w:r>
              <w:rPr>
                <w:rFonts w:hint="eastAsia" w:ascii="仿宋" w:hAnsi="仿宋" w:eastAsia="仿宋" w:cs="仿宋_GB2312"/>
                <w:bCs/>
                <w:sz w:val="24"/>
              </w:rPr>
              <w:t>是否允许联合承租</w:t>
            </w:r>
          </w:p>
        </w:tc>
        <w:tc>
          <w:tcPr>
            <w:tcW w:w="2631" w:type="dxa"/>
            <w:vAlign w:val="center"/>
          </w:tcPr>
          <w:p w14:paraId="4FACB92F">
            <w:pPr>
              <w:jc w:val="center"/>
              <w:rPr>
                <w:rFonts w:ascii="仿宋" w:hAnsi="仿宋" w:eastAsia="仿宋" w:cs="仿宋_GB2312"/>
                <w:bCs/>
                <w:sz w:val="24"/>
                <w:highlight w:val="yellow"/>
              </w:rPr>
            </w:pPr>
            <w:r>
              <w:rPr>
                <w:rFonts w:hint="eastAsia" w:ascii="仿宋" w:hAnsi="仿宋" w:eastAsia="仿宋" w:cs="仿宋_GB2312"/>
                <w:bCs/>
                <w:sz w:val="24"/>
              </w:rPr>
              <w:t xml:space="preserve">□是    </w:t>
            </w:r>
            <w:r>
              <w:rPr>
                <w:rFonts w:ascii="Segoe UI Symbol" w:hAnsi="Segoe UI Symbol" w:eastAsia="仿宋" w:cs="Segoe UI Symbol"/>
                <w:bCs/>
                <w:sz w:val="24"/>
              </w:rPr>
              <w:t>☑</w:t>
            </w:r>
            <w:r>
              <w:rPr>
                <w:rFonts w:hint="eastAsia" w:ascii="仿宋" w:hAnsi="仿宋" w:eastAsia="仿宋" w:cs="仿宋"/>
                <w:bCs/>
                <w:sz w:val="24"/>
              </w:rPr>
              <w:t>否</w:t>
            </w:r>
          </w:p>
        </w:tc>
      </w:tr>
      <w:tr w14:paraId="3B81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14:paraId="7F7117CE">
            <w:pPr>
              <w:jc w:val="center"/>
              <w:rPr>
                <w:rFonts w:ascii="仿宋" w:hAnsi="仿宋" w:eastAsia="仿宋" w:cs="仿宋_GB2312"/>
                <w:bCs/>
                <w:sz w:val="24"/>
              </w:rPr>
            </w:pPr>
            <w:r>
              <w:rPr>
                <w:rFonts w:hint="eastAsia" w:ascii="仿宋" w:hAnsi="仿宋" w:eastAsia="仿宋" w:cs="仿宋_GB2312"/>
                <w:bCs/>
                <w:sz w:val="24"/>
              </w:rPr>
              <w:t>是否有原租户</w:t>
            </w:r>
          </w:p>
        </w:tc>
        <w:tc>
          <w:tcPr>
            <w:tcW w:w="2683" w:type="dxa"/>
            <w:vAlign w:val="center"/>
          </w:tcPr>
          <w:p w14:paraId="30AB3DB6">
            <w:pPr>
              <w:rPr>
                <w:rFonts w:ascii="仿宋" w:hAnsi="仿宋" w:eastAsia="仿宋" w:cs="仿宋_GB2312"/>
                <w:bCs/>
                <w:sz w:val="24"/>
                <w:u w:val="single"/>
              </w:rPr>
            </w:pPr>
            <w:r>
              <w:rPr>
                <w:rFonts w:hint="eastAsia" w:ascii="仿宋" w:hAnsi="仿宋" w:eastAsia="仿宋" w:cs="仿宋_GB2312"/>
                <w:bCs/>
                <w:sz w:val="24"/>
              </w:rPr>
              <w:t>□是</w:t>
            </w:r>
            <w:r>
              <w:rPr>
                <w:rFonts w:hint="eastAsia" w:ascii="仿宋" w:hAnsi="仿宋" w:eastAsia="仿宋" w:cs="仿宋_GB2312"/>
                <w:bCs/>
                <w:sz w:val="24"/>
                <w:u w:val="single"/>
              </w:rPr>
              <w:t xml:space="preserve">             </w:t>
            </w:r>
          </w:p>
          <w:p w14:paraId="346B3CF8">
            <w:pPr>
              <w:rPr>
                <w:rFonts w:ascii="仿宋" w:hAnsi="仿宋" w:eastAsia="仿宋" w:cs="仿宋_GB2312"/>
                <w:bCs/>
                <w:sz w:val="24"/>
              </w:rPr>
            </w:pPr>
            <w:r>
              <w:rPr>
                <w:rFonts w:ascii="Segoe UI Symbol" w:hAnsi="Segoe UI Symbol" w:eastAsia="仿宋" w:cs="Segoe UI Symbol"/>
                <w:bCs/>
                <w:sz w:val="24"/>
              </w:rPr>
              <w:t>☑</w:t>
            </w:r>
            <w:r>
              <w:rPr>
                <w:rFonts w:hint="eastAsia" w:ascii="仿宋" w:hAnsi="仿宋" w:eastAsia="仿宋" w:cs="仿宋"/>
                <w:bCs/>
                <w:sz w:val="24"/>
              </w:rPr>
              <w:t>否</w:t>
            </w:r>
          </w:p>
        </w:tc>
        <w:tc>
          <w:tcPr>
            <w:tcW w:w="1856" w:type="dxa"/>
            <w:vAlign w:val="center"/>
          </w:tcPr>
          <w:p w14:paraId="110EC55F">
            <w:pPr>
              <w:jc w:val="center"/>
              <w:rPr>
                <w:rFonts w:ascii="仿宋" w:hAnsi="仿宋" w:eastAsia="仿宋" w:cs="仿宋_GB2312"/>
                <w:bCs/>
                <w:sz w:val="24"/>
              </w:rPr>
            </w:pPr>
            <w:r>
              <w:rPr>
                <w:rFonts w:hint="eastAsia" w:ascii="仿宋" w:hAnsi="仿宋" w:eastAsia="仿宋" w:cs="仿宋_GB2312"/>
                <w:bCs/>
                <w:sz w:val="24"/>
              </w:rPr>
              <w:t>是否涉及优先承租权</w:t>
            </w:r>
          </w:p>
        </w:tc>
        <w:tc>
          <w:tcPr>
            <w:tcW w:w="2631" w:type="dxa"/>
            <w:vAlign w:val="center"/>
          </w:tcPr>
          <w:p w14:paraId="7EB687BA">
            <w:pPr>
              <w:ind w:firstLine="240" w:firstLineChars="100"/>
              <w:rPr>
                <w:rFonts w:ascii="仿宋" w:hAnsi="仿宋" w:eastAsia="仿宋" w:cs="仿宋_GB2312"/>
                <w:bCs/>
                <w:sz w:val="24"/>
              </w:rPr>
            </w:pPr>
            <w:r>
              <w:rPr>
                <w:rFonts w:hint="eastAsia" w:ascii="仿宋" w:hAnsi="仿宋" w:eastAsia="仿宋" w:cs="仿宋_GB2312"/>
                <w:bCs/>
                <w:sz w:val="24"/>
                <w:lang w:eastAsia="zh-CN"/>
              </w:rPr>
              <w:t>□</w:t>
            </w:r>
            <w:r>
              <w:rPr>
                <w:rFonts w:hint="eastAsia" w:ascii="仿宋" w:hAnsi="仿宋" w:eastAsia="仿宋" w:cs="仿宋_GB2312"/>
                <w:bCs/>
                <w:sz w:val="24"/>
              </w:rPr>
              <w:t>是____</w:t>
            </w:r>
            <w:r>
              <w:rPr>
                <w:rFonts w:hint="eastAsia" w:ascii="Segoe UI Symbol" w:hAnsi="Segoe UI Symbol" w:eastAsia="仿宋" w:cs="Segoe UI Symbol"/>
                <w:bCs/>
                <w:sz w:val="24"/>
                <w:lang w:eastAsia="zh-CN"/>
              </w:rPr>
              <w:t>☑</w:t>
            </w:r>
            <w:r>
              <w:rPr>
                <w:rFonts w:hint="eastAsia" w:ascii="仿宋" w:hAnsi="仿宋" w:eastAsia="仿宋" w:cs="仿宋"/>
                <w:bCs/>
                <w:sz w:val="24"/>
              </w:rPr>
              <w:t>否</w:t>
            </w:r>
          </w:p>
        </w:tc>
      </w:tr>
      <w:tr w14:paraId="362A9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14:paraId="02DED6AF">
            <w:pPr>
              <w:spacing w:line="400" w:lineRule="exact"/>
              <w:jc w:val="center"/>
              <w:rPr>
                <w:rFonts w:ascii="仿宋" w:hAnsi="仿宋" w:eastAsia="仿宋" w:cs="仿宋_GB2312"/>
                <w:sz w:val="24"/>
              </w:rPr>
            </w:pPr>
            <w:r>
              <w:rPr>
                <w:rFonts w:hint="eastAsia" w:ascii="仿宋" w:hAnsi="仿宋" w:eastAsia="仿宋" w:cs="仿宋_GB2312"/>
                <w:sz w:val="24"/>
              </w:rPr>
              <w:t>确定承租方后</w:t>
            </w:r>
          </w:p>
          <w:p w14:paraId="39DE9ACB">
            <w:pPr>
              <w:spacing w:line="400" w:lineRule="exact"/>
              <w:jc w:val="center"/>
              <w:rPr>
                <w:rFonts w:ascii="仿宋" w:hAnsi="仿宋" w:eastAsia="仿宋" w:cs="仿宋_GB2312"/>
                <w:szCs w:val="21"/>
              </w:rPr>
            </w:pPr>
            <w:r>
              <w:rPr>
                <w:rFonts w:hint="eastAsia" w:ascii="仿宋" w:hAnsi="仿宋" w:eastAsia="仿宋" w:cs="仿宋_GB2312"/>
                <w:sz w:val="24"/>
              </w:rPr>
              <w:t>签订合同时间</w:t>
            </w:r>
          </w:p>
        </w:tc>
        <w:tc>
          <w:tcPr>
            <w:tcW w:w="2683" w:type="dxa"/>
            <w:vAlign w:val="center"/>
          </w:tcPr>
          <w:p w14:paraId="2BE51F76">
            <w:pPr>
              <w:jc w:val="center"/>
              <w:rPr>
                <w:rFonts w:ascii="仿宋" w:hAnsi="仿宋" w:eastAsia="仿宋" w:cs="仿宋_GB2312"/>
                <w:bCs/>
                <w:sz w:val="24"/>
              </w:rPr>
            </w:pPr>
            <w:r>
              <w:rPr>
                <w:rFonts w:hint="eastAsia" w:ascii="仿宋" w:hAnsi="仿宋" w:eastAsia="仿宋" w:cs="仿宋_GB2312"/>
                <w:bCs/>
                <w:sz w:val="24"/>
                <w:u w:val="single"/>
              </w:rPr>
              <w:t>30</w:t>
            </w:r>
            <w:r>
              <w:rPr>
                <w:rFonts w:hint="eastAsia" w:ascii="仿宋" w:hAnsi="仿宋" w:eastAsia="仿宋" w:cs="仿宋_GB2312"/>
                <w:bCs/>
                <w:sz w:val="24"/>
              </w:rPr>
              <w:t>自然日内</w:t>
            </w:r>
          </w:p>
        </w:tc>
        <w:tc>
          <w:tcPr>
            <w:tcW w:w="1856" w:type="dxa"/>
            <w:vAlign w:val="center"/>
          </w:tcPr>
          <w:p w14:paraId="0FF4C7D0">
            <w:pPr>
              <w:jc w:val="center"/>
              <w:rPr>
                <w:rFonts w:ascii="仿宋" w:hAnsi="仿宋" w:eastAsia="仿宋" w:cs="仿宋_GB2312"/>
                <w:bCs/>
                <w:sz w:val="24"/>
              </w:rPr>
            </w:pPr>
            <w:r>
              <w:rPr>
                <w:rFonts w:hint="eastAsia" w:ascii="仿宋" w:hAnsi="仿宋" w:eastAsia="仿宋" w:cs="仿宋_GB2312"/>
                <w:sz w:val="24"/>
              </w:rPr>
              <w:t>租金支付方式</w:t>
            </w:r>
          </w:p>
        </w:tc>
        <w:tc>
          <w:tcPr>
            <w:tcW w:w="2631" w:type="dxa"/>
            <w:vAlign w:val="center"/>
          </w:tcPr>
          <w:p w14:paraId="3CA23727">
            <w:pPr>
              <w:jc w:val="center"/>
              <w:rPr>
                <w:rFonts w:ascii="仿宋" w:hAnsi="仿宋" w:eastAsia="仿宋" w:cs="仿宋_GB2312"/>
                <w:bCs/>
                <w:sz w:val="24"/>
              </w:rPr>
            </w:pPr>
            <w:r>
              <w:rPr>
                <w:rFonts w:hint="eastAsia" w:ascii="仿宋" w:hAnsi="仿宋" w:eastAsia="仿宋" w:cs="仿宋_GB2312"/>
                <w:bCs/>
                <w:sz w:val="24"/>
              </w:rPr>
              <w:t>月付</w:t>
            </w:r>
          </w:p>
        </w:tc>
      </w:tr>
      <w:tr w14:paraId="310FF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14:paraId="1BC95398">
            <w:pPr>
              <w:jc w:val="center"/>
              <w:rPr>
                <w:rFonts w:ascii="仿宋" w:hAnsi="仿宋" w:eastAsia="仿宋" w:cs="仿宋_GB2312"/>
                <w:bCs/>
                <w:sz w:val="24"/>
              </w:rPr>
            </w:pPr>
            <w:r>
              <w:rPr>
                <w:rFonts w:hint="eastAsia" w:ascii="仿宋" w:hAnsi="仿宋" w:eastAsia="仿宋" w:cs="仿宋_GB2312"/>
                <w:bCs/>
                <w:sz w:val="24"/>
              </w:rPr>
              <w:t>招租保证金</w:t>
            </w:r>
          </w:p>
        </w:tc>
        <w:tc>
          <w:tcPr>
            <w:tcW w:w="7170" w:type="dxa"/>
            <w:gridSpan w:val="3"/>
            <w:vAlign w:val="center"/>
          </w:tcPr>
          <w:p w14:paraId="1598B148">
            <w:pPr>
              <w:jc w:val="center"/>
              <w:rPr>
                <w:rFonts w:ascii="仿宋" w:hAnsi="仿宋" w:eastAsia="仿宋" w:cs="仿宋_GB2312"/>
                <w:bCs/>
                <w:sz w:val="24"/>
              </w:rPr>
            </w:pPr>
            <w:r>
              <w:rPr>
                <w:rFonts w:hint="eastAsia" w:ascii="仿宋" w:hAnsi="仿宋" w:eastAsia="仿宋" w:cs="仿宋_GB2312"/>
                <w:bCs/>
                <w:sz w:val="24"/>
              </w:rPr>
              <w:t>挂牌期满前向联交所缴纳</w:t>
            </w:r>
            <w:r>
              <w:rPr>
                <w:rFonts w:hint="eastAsia" w:ascii="仿宋" w:hAnsi="仿宋" w:eastAsia="仿宋" w:cs="仿宋_GB2312"/>
                <w:bCs/>
                <w:sz w:val="24"/>
                <w:highlight w:val="none"/>
                <w:lang w:val="en-US" w:eastAsia="zh-CN"/>
              </w:rPr>
              <w:t>165,810.15</w:t>
            </w:r>
            <w:r>
              <w:rPr>
                <w:rFonts w:hint="eastAsia" w:ascii="仿宋" w:hAnsi="仿宋" w:eastAsia="仿宋" w:cs="仿宋_GB2312"/>
                <w:bCs/>
                <w:sz w:val="24"/>
              </w:rPr>
              <w:t>元保证金</w:t>
            </w:r>
          </w:p>
          <w:p w14:paraId="1DD5E070">
            <w:pPr>
              <w:jc w:val="center"/>
              <w:rPr>
                <w:rFonts w:ascii="仿宋" w:hAnsi="仿宋" w:eastAsia="仿宋" w:cs="仿宋_GB2312"/>
                <w:bCs/>
                <w:sz w:val="24"/>
              </w:rPr>
            </w:pPr>
            <w:r>
              <w:rPr>
                <w:rFonts w:hint="eastAsia" w:ascii="仿宋" w:hAnsi="仿宋" w:eastAsia="仿宋" w:cs="仿宋_GB2312"/>
                <w:bCs/>
                <w:sz w:val="24"/>
              </w:rPr>
              <w:t>（不少于三个月租金）</w:t>
            </w:r>
          </w:p>
        </w:tc>
      </w:tr>
      <w:tr w14:paraId="5BD35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14:paraId="4C329E40">
            <w:pPr>
              <w:jc w:val="center"/>
              <w:rPr>
                <w:rFonts w:ascii="仿宋" w:hAnsi="仿宋" w:eastAsia="仿宋" w:cs="仿宋_GB2312"/>
                <w:bCs/>
                <w:sz w:val="24"/>
              </w:rPr>
            </w:pPr>
            <w:r>
              <w:rPr>
                <w:rFonts w:hint="eastAsia" w:ascii="仿宋" w:hAnsi="仿宋" w:eastAsia="仿宋" w:cs="仿宋_GB2312"/>
                <w:bCs/>
                <w:sz w:val="24"/>
              </w:rPr>
              <w:t>承租方应具</w:t>
            </w:r>
          </w:p>
          <w:p w14:paraId="4CEDEBC5">
            <w:pPr>
              <w:jc w:val="center"/>
              <w:rPr>
                <w:rFonts w:ascii="仿宋" w:hAnsi="仿宋" w:eastAsia="仿宋" w:cs="仿宋_GB2312"/>
                <w:bCs/>
                <w:sz w:val="24"/>
              </w:rPr>
            </w:pPr>
            <w:r>
              <w:rPr>
                <w:rFonts w:hint="eastAsia" w:ascii="仿宋" w:hAnsi="仿宋" w:eastAsia="仿宋" w:cs="仿宋_GB2312"/>
                <w:bCs/>
                <w:sz w:val="24"/>
              </w:rPr>
              <w:t>备的资格条件</w:t>
            </w:r>
          </w:p>
        </w:tc>
        <w:tc>
          <w:tcPr>
            <w:tcW w:w="7170" w:type="dxa"/>
            <w:gridSpan w:val="3"/>
          </w:tcPr>
          <w:p w14:paraId="5E7ABB55">
            <w:pPr>
              <w:rPr>
                <w:rFonts w:ascii="仿宋" w:hAnsi="仿宋" w:eastAsia="仿宋" w:cs="仿宋_GB2312"/>
                <w:kern w:val="0"/>
                <w:sz w:val="24"/>
              </w:rPr>
            </w:pPr>
            <w:r>
              <w:rPr>
                <w:rFonts w:hint="eastAsia" w:ascii="仿宋" w:hAnsi="仿宋" w:eastAsia="仿宋" w:cs="仿宋_GB2312"/>
                <w:kern w:val="0"/>
                <w:sz w:val="24"/>
              </w:rPr>
              <w:t>1.意向承租方须为中国人民共和国境内（港、澳、台地区除外）依法注册的独立法人企业，注册资本不低于人民币500万元（提供营业执照复印件以及国家企业信用信息查询单：http://www.gsxt.gov.cn/index.html，本项目招租公告发布之日后增加注册资本达到本数的无效）。</w:t>
            </w:r>
          </w:p>
          <w:p w14:paraId="257192C2">
            <w:pPr>
              <w:rPr>
                <w:rFonts w:ascii="仿宋" w:hAnsi="仿宋" w:eastAsia="仿宋" w:cs="仿宋_GB2312"/>
                <w:kern w:val="0"/>
                <w:sz w:val="24"/>
              </w:rPr>
            </w:pPr>
            <w:r>
              <w:rPr>
                <w:rFonts w:hint="eastAsia" w:ascii="仿宋" w:hAnsi="仿宋" w:eastAsia="仿宋" w:cs="仿宋_GB2312"/>
                <w:kern w:val="0"/>
                <w:sz w:val="24"/>
              </w:rPr>
              <w:t>2.意向承租方及其控、参股公司、分（子）公司等关联公司或实际控制人与深圳市大铲湾港口投资发展有限公司及其下属公司之间无任何形式的法律诉讼或其他纠纷。</w:t>
            </w:r>
          </w:p>
          <w:p w14:paraId="1117DF04">
            <w:pPr>
              <w:rPr>
                <w:rFonts w:ascii="仿宋" w:hAnsi="仿宋" w:eastAsia="仿宋" w:cs="仿宋_GB2312"/>
                <w:color w:val="000000"/>
                <w:kern w:val="0"/>
                <w:sz w:val="24"/>
              </w:rPr>
            </w:pPr>
            <w:r>
              <w:rPr>
                <w:rFonts w:hint="eastAsia" w:ascii="仿宋" w:hAnsi="仿宋" w:eastAsia="仿宋" w:cs="仿宋_GB2312"/>
                <w:kern w:val="0"/>
                <w:sz w:val="24"/>
              </w:rPr>
              <w:t>3.意向承租方承诺遵守国家法律、法规、近三年内没有违法经营记录、无较大安全责任事故，未被纳入失信被执行人名单。（以信用中国网站及中国执行信息公开网查询为准，信用中国查询网址：https://www.creditchina.gov.cn/，中国执行信息公开网查询网址：</w:t>
            </w:r>
            <w:r>
              <w:fldChar w:fldCharType="begin"/>
            </w:r>
            <w:r>
              <w:instrText xml:space="preserve"> HYPERLINK "http://zxgk.court.gov.cn/shixin/）。" </w:instrText>
            </w:r>
            <w:r>
              <w:fldChar w:fldCharType="separate"/>
            </w:r>
            <w:r>
              <w:rPr>
                <w:rStyle w:val="7"/>
                <w:rFonts w:hint="eastAsia" w:ascii="仿宋" w:hAnsi="仿宋" w:eastAsia="仿宋" w:cs="仿宋_GB2312"/>
                <w:kern w:val="0"/>
                <w:sz w:val="24"/>
              </w:rPr>
              <w:t>http://zxgk.court.gov.cn/shixin/）。</w:t>
            </w:r>
            <w:r>
              <w:rPr>
                <w:rStyle w:val="7"/>
                <w:rFonts w:hint="eastAsia" w:ascii="仿宋" w:hAnsi="仿宋" w:eastAsia="仿宋" w:cs="仿宋_GB2312"/>
                <w:kern w:val="0"/>
                <w:sz w:val="24"/>
              </w:rPr>
              <w:fldChar w:fldCharType="end"/>
            </w:r>
          </w:p>
        </w:tc>
      </w:tr>
      <w:tr w14:paraId="78FAD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56" w:type="dxa"/>
            <w:vAlign w:val="center"/>
          </w:tcPr>
          <w:p w14:paraId="56631B79">
            <w:pPr>
              <w:jc w:val="center"/>
              <w:rPr>
                <w:rFonts w:ascii="仿宋" w:hAnsi="仿宋" w:eastAsia="仿宋" w:cs="仿宋_GB2312"/>
                <w:bCs/>
                <w:sz w:val="24"/>
              </w:rPr>
            </w:pPr>
            <w:r>
              <w:rPr>
                <w:rFonts w:hint="eastAsia" w:ascii="仿宋" w:hAnsi="仿宋" w:eastAsia="仿宋" w:cs="仿宋_GB2312"/>
                <w:bCs/>
                <w:sz w:val="24"/>
              </w:rPr>
              <w:t>履约条件</w:t>
            </w:r>
          </w:p>
        </w:tc>
        <w:tc>
          <w:tcPr>
            <w:tcW w:w="7170" w:type="dxa"/>
            <w:gridSpan w:val="3"/>
          </w:tcPr>
          <w:p w14:paraId="3321E41F">
            <w:pPr>
              <w:widowControl/>
              <w:suppressLineNumbers/>
              <w:suppressAutoHyphens/>
              <w:topLinePunct/>
              <w:textAlignment w:val="center"/>
              <w:rPr>
                <w:rFonts w:ascii="仿宋" w:hAnsi="仿宋" w:eastAsia="仿宋" w:cs="仿宋_GB2312"/>
                <w:kern w:val="0"/>
                <w:sz w:val="24"/>
              </w:rPr>
            </w:pPr>
            <w:r>
              <w:rPr>
                <w:rFonts w:hint="eastAsia" w:ascii="仿宋" w:hAnsi="仿宋" w:eastAsia="仿宋" w:cs="仿宋_GB2312"/>
                <w:kern w:val="0"/>
                <w:sz w:val="24"/>
              </w:rPr>
              <w:t>1.承租方必须与出租方签订《安全管理协议》，并出具《消防安全承诺书》，严格落实各项安全生产的责任和义务。</w:t>
            </w:r>
          </w:p>
          <w:p w14:paraId="36395A12">
            <w:pPr>
              <w:widowControl/>
              <w:suppressLineNumbers/>
              <w:suppressAutoHyphens/>
              <w:topLinePunct/>
              <w:textAlignment w:val="center"/>
              <w:rPr>
                <w:rFonts w:ascii="仿宋" w:hAnsi="仿宋" w:eastAsia="仿宋" w:cs="仿宋_GB2312"/>
                <w:kern w:val="0"/>
                <w:sz w:val="24"/>
              </w:rPr>
            </w:pPr>
            <w:r>
              <w:rPr>
                <w:rFonts w:hint="eastAsia" w:ascii="仿宋" w:hAnsi="仿宋" w:eastAsia="仿宋" w:cs="仿宋_GB2312"/>
                <w:kern w:val="0"/>
                <w:sz w:val="24"/>
              </w:rPr>
              <w:t>2.承租方在进行租赁物业装修前，必须报出租方审核装修方案及装修设计平面图、消防及水电施工等图纸。装修的报批、验收等手续及有关费用由承租方自行负责，并及时将消防等相关部门的审批、验收合格文件复印件加盖公章后提交给出租方。</w:t>
            </w:r>
          </w:p>
          <w:p w14:paraId="51413217">
            <w:pPr>
              <w:widowControl/>
              <w:suppressLineNumbers/>
              <w:tabs>
                <w:tab w:val="left" w:pos="312"/>
              </w:tabs>
              <w:suppressAutoHyphens/>
              <w:topLinePunct/>
              <w:textAlignment w:val="center"/>
              <w:rPr>
                <w:rFonts w:ascii="仿宋" w:hAnsi="仿宋" w:eastAsia="仿宋" w:cs="仿宋_GB2312"/>
                <w:kern w:val="0"/>
                <w:sz w:val="24"/>
              </w:rPr>
            </w:pPr>
            <w:r>
              <w:rPr>
                <w:rFonts w:hint="eastAsia" w:ascii="仿宋" w:hAnsi="仿宋" w:eastAsia="仿宋" w:cs="仿宋_GB2312"/>
                <w:kern w:val="0"/>
                <w:sz w:val="24"/>
              </w:rPr>
              <w:t>3.承租方必须遵守中华人民共和国的政策、法律、法规，依法纳税，必须以承租方的名义按本招租信息内容，自费、自行向政府部门申报与实际使用用途相符的经营相关证照、手续或批文，办妥各项审批手续。</w:t>
            </w:r>
          </w:p>
          <w:p w14:paraId="4D2B761E">
            <w:pPr>
              <w:widowControl/>
              <w:suppressLineNumbers/>
              <w:tabs>
                <w:tab w:val="left" w:pos="312"/>
              </w:tabs>
              <w:suppressAutoHyphens/>
              <w:topLinePunct/>
              <w:textAlignment w:val="center"/>
              <w:rPr>
                <w:rFonts w:ascii="仿宋" w:hAnsi="仿宋" w:eastAsia="仿宋" w:cs="仿宋_GB2312"/>
                <w:kern w:val="0"/>
                <w:sz w:val="24"/>
              </w:rPr>
            </w:pPr>
            <w:r>
              <w:rPr>
                <w:rFonts w:hint="eastAsia" w:ascii="仿宋" w:hAnsi="仿宋" w:eastAsia="仿宋" w:cs="仿宋_GB2312"/>
                <w:kern w:val="0"/>
                <w:sz w:val="24"/>
              </w:rPr>
              <w:t>4.承租方须接受《园区服务协议》及其附件的条款及文本内容，出租方有权在签订《园区服务协议》及其附件之前对不影响租赁合同实质性条款作适当的调整，《园区服务协议》及相关附件以双方最终签署版本为准。</w:t>
            </w:r>
          </w:p>
          <w:p w14:paraId="175F4DF8">
            <w:pPr>
              <w:widowControl/>
              <w:suppressLineNumbers/>
              <w:tabs>
                <w:tab w:val="left" w:pos="312"/>
              </w:tabs>
              <w:suppressAutoHyphens/>
              <w:topLinePunct/>
              <w:textAlignment w:val="center"/>
              <w:rPr>
                <w:rFonts w:ascii="仿宋" w:hAnsi="仿宋" w:eastAsia="仿宋" w:cs="仿宋_GB2312"/>
                <w:kern w:val="0"/>
                <w:sz w:val="24"/>
              </w:rPr>
            </w:pPr>
            <w:r>
              <w:rPr>
                <w:rFonts w:hint="eastAsia" w:ascii="仿宋" w:hAnsi="仿宋" w:eastAsia="仿宋" w:cs="仿宋_GB2312"/>
                <w:kern w:val="0"/>
                <w:sz w:val="24"/>
              </w:rPr>
              <w:t>5.物业管理费9.5元/㎡/月，水费、电费由承租方在合同期与园区物业管理单位按月结算，以园区物业管理单位的书面缴费通知单为准。</w:t>
            </w:r>
          </w:p>
          <w:p w14:paraId="3E3EDA3E">
            <w:pPr>
              <w:widowControl/>
              <w:suppressAutoHyphens/>
              <w:rPr>
                <w:rFonts w:ascii="仿宋" w:hAnsi="仿宋" w:eastAsia="仿宋" w:cs="仿宋_GB2312"/>
                <w:kern w:val="0"/>
                <w:sz w:val="24"/>
              </w:rPr>
            </w:pPr>
            <w:r>
              <w:rPr>
                <w:rFonts w:hint="eastAsia" w:ascii="仿宋" w:hAnsi="仿宋" w:eastAsia="仿宋" w:cs="仿宋_GB2312"/>
                <w:color w:val="000000"/>
                <w:kern w:val="0"/>
                <w:sz w:val="24"/>
              </w:rPr>
              <w:t>6.履约保证金：3个月租金（以最终成交价计算），</w:t>
            </w:r>
            <w:r>
              <w:rPr>
                <w:rFonts w:hint="eastAsia" w:ascii="仿宋" w:hAnsi="仿宋" w:eastAsia="仿宋" w:cs="仿宋_GB2312"/>
                <w:kern w:val="0"/>
                <w:sz w:val="24"/>
              </w:rPr>
              <w:t>签署《租赁合同》5个工作日内支付。</w:t>
            </w:r>
          </w:p>
          <w:p w14:paraId="0C474A61">
            <w:pPr>
              <w:widowControl/>
              <w:suppressAutoHyphens/>
              <w:rPr>
                <w:rFonts w:ascii="仿宋" w:hAnsi="仿宋" w:eastAsia="仿宋" w:cs="仿宋_GB2312"/>
                <w:kern w:val="0"/>
                <w:sz w:val="24"/>
              </w:rPr>
            </w:pPr>
            <w:r>
              <w:rPr>
                <w:rFonts w:hint="eastAsia" w:ascii="仿宋" w:hAnsi="仿宋" w:eastAsia="仿宋" w:cs="仿宋_GB2312"/>
                <w:kern w:val="0"/>
                <w:sz w:val="24"/>
              </w:rPr>
              <w:t>7.租金支付方式：承租方应于本合同签订后5个工作日内向出租方交纳计租起始当月的租金，以后每月度含税租金须于每月5号前向出租方支付，如该日为中华人民共和国法定节假日（不含双休日），则支付日期顺延至假日后的第1日。</w:t>
            </w:r>
          </w:p>
          <w:p w14:paraId="25FD1427">
            <w:pPr>
              <w:rPr>
                <w:rFonts w:ascii="仿宋" w:hAnsi="仿宋" w:eastAsia="仿宋" w:cs="仿宋_GB2312"/>
                <w:kern w:val="0"/>
                <w:sz w:val="24"/>
              </w:rPr>
            </w:pPr>
            <w:r>
              <w:rPr>
                <w:rFonts w:hint="eastAsia" w:ascii="仿宋" w:hAnsi="仿宋" w:eastAsia="仿宋" w:cs="仿宋_GB2312"/>
                <w:kern w:val="0"/>
                <w:sz w:val="24"/>
              </w:rPr>
              <w:t>8.承租方应在收到《公开招租结果通知书》之日起的30个自然日内签订租赁合同，如因承租方原因未按期签约或未签约则视为承租方违约，招租保证金不予退还，出租方有权重新出租物业，且无需对承租方承担任何赔偿责任。</w:t>
            </w:r>
          </w:p>
        </w:tc>
      </w:tr>
      <w:tr w14:paraId="26E8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1756" w:type="dxa"/>
            <w:vAlign w:val="center"/>
          </w:tcPr>
          <w:p w14:paraId="49FF72F9">
            <w:pPr>
              <w:jc w:val="center"/>
              <w:rPr>
                <w:rFonts w:ascii="仿宋" w:hAnsi="仿宋" w:eastAsia="仿宋" w:cs="仿宋_GB2312"/>
                <w:bCs/>
                <w:sz w:val="24"/>
              </w:rPr>
            </w:pPr>
            <w:r>
              <w:rPr>
                <w:rFonts w:hint="eastAsia" w:ascii="仿宋" w:hAnsi="仿宋" w:eastAsia="仿宋" w:cs="仿宋_GB2312"/>
                <w:bCs/>
                <w:sz w:val="24"/>
              </w:rPr>
              <w:t>特别事项</w:t>
            </w:r>
          </w:p>
          <w:p w14:paraId="67EAA095">
            <w:pPr>
              <w:jc w:val="center"/>
              <w:rPr>
                <w:rFonts w:ascii="仿宋" w:hAnsi="仿宋" w:eastAsia="仿宋" w:cs="仿宋_GB2312"/>
                <w:bCs/>
                <w:sz w:val="24"/>
              </w:rPr>
            </w:pPr>
            <w:r>
              <w:rPr>
                <w:rFonts w:hint="eastAsia" w:ascii="仿宋" w:hAnsi="仿宋" w:eastAsia="仿宋" w:cs="仿宋_GB2312"/>
                <w:bCs/>
                <w:sz w:val="24"/>
              </w:rPr>
              <w:t>说明及风险提示</w:t>
            </w:r>
          </w:p>
        </w:tc>
        <w:tc>
          <w:tcPr>
            <w:tcW w:w="7170" w:type="dxa"/>
            <w:gridSpan w:val="3"/>
          </w:tcPr>
          <w:p w14:paraId="2F1F6413">
            <w:pPr>
              <w:rPr>
                <w:rFonts w:ascii="仿宋" w:hAnsi="仿宋" w:eastAsia="仿宋" w:cs="仿宋_GB2312"/>
                <w:bCs/>
                <w:sz w:val="24"/>
              </w:rPr>
            </w:pPr>
            <w:r>
              <w:rPr>
                <w:rFonts w:hint="eastAsia" w:ascii="仿宋" w:hAnsi="仿宋" w:eastAsia="仿宋" w:cs="仿宋_GB2312"/>
                <w:bCs/>
                <w:sz w:val="24"/>
              </w:rPr>
              <w:t>1.意向承租方如有下列情形之一的，取消承租资格并没收招租保证金：</w:t>
            </w:r>
          </w:p>
          <w:p w14:paraId="624EEE9D">
            <w:pPr>
              <w:rPr>
                <w:rFonts w:ascii="仿宋" w:hAnsi="仿宋" w:eastAsia="仿宋" w:cs="仿宋_GB2312"/>
                <w:bCs/>
                <w:sz w:val="24"/>
              </w:rPr>
            </w:pPr>
            <w:r>
              <w:rPr>
                <w:rFonts w:hint="eastAsia" w:ascii="仿宋" w:hAnsi="仿宋" w:eastAsia="仿宋" w:cs="仿宋_GB2312"/>
                <w:bCs/>
                <w:sz w:val="24"/>
              </w:rPr>
              <w:t>（1）意向承租方在被确认为最终承租方后不按约定时间内签订租赁合同的；</w:t>
            </w:r>
          </w:p>
          <w:p w14:paraId="0924E258">
            <w:pPr>
              <w:rPr>
                <w:rFonts w:ascii="仿宋" w:hAnsi="仿宋" w:eastAsia="仿宋" w:cs="仿宋_GB2312"/>
                <w:bCs/>
                <w:sz w:val="24"/>
              </w:rPr>
            </w:pPr>
            <w:r>
              <w:rPr>
                <w:rFonts w:hint="eastAsia" w:ascii="仿宋" w:hAnsi="仿宋" w:eastAsia="仿宋" w:cs="仿宋_GB2312"/>
                <w:bCs/>
                <w:sz w:val="24"/>
              </w:rPr>
              <w:t>（2）与其他意向承租方进行串通报价或联合统一报价影响公平公正的；</w:t>
            </w:r>
          </w:p>
          <w:p w14:paraId="670BED42">
            <w:pPr>
              <w:rPr>
                <w:rFonts w:ascii="仿宋" w:hAnsi="仿宋" w:eastAsia="仿宋" w:cs="仿宋_GB2312"/>
                <w:bCs/>
                <w:sz w:val="24"/>
              </w:rPr>
            </w:pPr>
            <w:r>
              <w:rPr>
                <w:rFonts w:hint="eastAsia" w:ascii="仿宋" w:hAnsi="仿宋" w:eastAsia="仿宋" w:cs="仿宋_GB2312"/>
                <w:bCs/>
                <w:sz w:val="24"/>
              </w:rPr>
              <w:t>（3）提供虚假主体材料和证明文件等材料的；</w:t>
            </w:r>
          </w:p>
          <w:p w14:paraId="4F99EC05">
            <w:pPr>
              <w:rPr>
                <w:rFonts w:ascii="仿宋" w:hAnsi="仿宋" w:eastAsia="仿宋" w:cs="仿宋_GB2312"/>
                <w:bCs/>
                <w:sz w:val="24"/>
              </w:rPr>
            </w:pPr>
            <w:r>
              <w:rPr>
                <w:rFonts w:hint="eastAsia" w:ascii="仿宋" w:hAnsi="仿宋" w:eastAsia="仿宋" w:cs="仿宋_GB2312"/>
                <w:bCs/>
                <w:sz w:val="24"/>
              </w:rPr>
              <w:t>（4）存在其他违约情况的。</w:t>
            </w:r>
          </w:p>
          <w:p w14:paraId="5F005CFF">
            <w:pPr>
              <w:rPr>
                <w:rFonts w:ascii="仿宋" w:hAnsi="仿宋" w:eastAsia="仿宋" w:cs="仿宋_GB2312"/>
                <w:bCs/>
                <w:sz w:val="24"/>
              </w:rPr>
            </w:pPr>
            <w:r>
              <w:rPr>
                <w:rFonts w:hint="eastAsia" w:ascii="仿宋" w:hAnsi="仿宋" w:eastAsia="仿宋" w:cs="仿宋_GB2312"/>
                <w:bCs/>
                <w:color w:val="000000"/>
                <w:sz w:val="24"/>
              </w:rPr>
              <w:t>2.</w:t>
            </w:r>
            <w:r>
              <w:rPr>
                <w:rFonts w:hint="eastAsia" w:ascii="仿宋" w:hAnsi="仿宋" w:eastAsia="仿宋" w:cs="仿宋_GB2312"/>
                <w:bCs/>
                <w:sz w:val="24"/>
              </w:rPr>
              <w:t>本物业用地性质为对外交通用地，建设工程规划许可证规定用途为仓库，本次出租用途为研发、办公，出租方按现状移交物业，承租方须在公告期内完成现场踏勘，报名前应充分了解物业本身及周边的相关情况，并认真研阅招租信息的全部内容以及当地的政策，意向承租方自愿报名参加物业承租的，视为已对物业查验、知悉并且了解物业整体情况。</w:t>
            </w:r>
          </w:p>
          <w:p w14:paraId="2BFC9308">
            <w:pPr>
              <w:rPr>
                <w:rFonts w:ascii="仿宋" w:hAnsi="仿宋" w:eastAsia="仿宋" w:cs="仿宋_GB2312"/>
                <w:bCs/>
                <w:sz w:val="24"/>
              </w:rPr>
            </w:pPr>
            <w:r>
              <w:rPr>
                <w:rFonts w:hint="eastAsia" w:ascii="仿宋" w:hAnsi="仿宋" w:eastAsia="仿宋" w:cs="仿宋_GB2312"/>
                <w:bCs/>
                <w:sz w:val="24"/>
              </w:rPr>
              <w:t>3.承租方需自行负责从园区地下变配电房低压柜接至租赁物业的电力电缆、桥架及相关配件等的建设，并承担相关费用。</w:t>
            </w:r>
          </w:p>
          <w:p w14:paraId="13A15F11">
            <w:pPr>
              <w:rPr>
                <w:rFonts w:ascii="仿宋" w:hAnsi="仿宋" w:eastAsia="仿宋" w:cs="仿宋_GB2312"/>
                <w:bCs/>
                <w:color w:val="000000"/>
                <w:sz w:val="24"/>
              </w:rPr>
            </w:pPr>
            <w:r>
              <w:rPr>
                <w:rFonts w:hint="eastAsia" w:ascii="仿宋" w:hAnsi="仿宋" w:eastAsia="仿宋" w:cs="仿宋_GB2312"/>
                <w:bCs/>
                <w:color w:val="000000"/>
                <w:sz w:val="24"/>
              </w:rPr>
              <w:t>4.若承租方放弃承租资格、因不可抗力不能履行合同、不按照招租公告要求提交履约保证金、或者被查实存在影响成交结果的违法行为等情形，出租方可取消承租方承租资格，招租保证金不予退还，出租方有权重新出租物业，且无需对承租方承担任何赔偿责任。</w:t>
            </w:r>
          </w:p>
          <w:p w14:paraId="30C8DBC1">
            <w:pPr>
              <w:rPr>
                <w:rFonts w:hint="eastAsia" w:ascii="仿宋" w:hAnsi="仿宋" w:eastAsia="仿宋" w:cs="仿宋_GB2312"/>
                <w:bCs/>
                <w:sz w:val="24"/>
              </w:rPr>
            </w:pPr>
            <w:r>
              <w:rPr>
                <w:rFonts w:hint="eastAsia" w:ascii="仿宋" w:hAnsi="仿宋" w:eastAsia="仿宋" w:cs="仿宋_GB2312"/>
                <w:bCs/>
                <w:sz w:val="24"/>
              </w:rPr>
              <w:t>5.意向承租方在报名前知晓并了解，本租赁物业权属于深圳市大铲湾港口投资发展有限公司（以下简称“大铲湾公司”），现已委托深圳市大铲湾商业运营管理有限公司（以下简称“商管公司”）招商运营管理，由商管公司代为实施本租赁物业招商（租赁）公开招租程序及办理相关手续等，由大铲湾公司与意向承租方签订《园区服务协议》及其附件并开具发票，大铲湾公司有权将租赁合同及相关附件的权利义务转给关联企业。</w:t>
            </w:r>
          </w:p>
          <w:p w14:paraId="203FD8C9">
            <w:pPr>
              <w:rPr>
                <w:rFonts w:ascii="仿宋" w:hAnsi="仿宋" w:eastAsia="仿宋" w:cs="仿宋_GB2312"/>
                <w:bCs/>
                <w:sz w:val="24"/>
              </w:rPr>
            </w:pPr>
            <w:r>
              <w:rPr>
                <w:rFonts w:hint="eastAsia" w:ascii="仿宋" w:hAnsi="仿宋" w:eastAsia="仿宋" w:cs="仿宋_GB2312"/>
                <w:bCs/>
                <w:sz w:val="24"/>
              </w:rPr>
              <w:t>6.租赁期内，出租方向</w:t>
            </w:r>
            <w:bookmarkStart w:id="0" w:name="_Hlk148099636"/>
            <w:r>
              <w:rPr>
                <w:rFonts w:hint="eastAsia" w:ascii="仿宋" w:hAnsi="仿宋" w:eastAsia="仿宋" w:cs="仿宋_GB2312"/>
                <w:bCs/>
                <w:sz w:val="24"/>
              </w:rPr>
              <w:t>承租方免费提供园区地下车库5个停车位</w:t>
            </w:r>
            <w:bookmarkEnd w:id="0"/>
            <w:r>
              <w:rPr>
                <w:rFonts w:hint="eastAsia" w:ascii="仿宋" w:hAnsi="仿宋" w:eastAsia="仿宋" w:cs="仿宋_GB2312"/>
                <w:bCs/>
                <w:sz w:val="24"/>
              </w:rPr>
              <w:t>，</w:t>
            </w:r>
            <w:r>
              <w:rPr>
                <w:rFonts w:hint="eastAsia" w:ascii="仿宋" w:hAnsi="仿宋" w:eastAsia="仿宋" w:cs="仿宋_GB2312"/>
                <w:bCs/>
                <w:sz w:val="24"/>
                <w:lang w:val="en-US" w:eastAsia="zh-CN"/>
              </w:rPr>
              <w:t>免租</w:t>
            </w:r>
            <w:r>
              <w:rPr>
                <w:rFonts w:hint="eastAsia" w:ascii="仿宋" w:hAnsi="仿宋" w:eastAsia="仿宋" w:cs="仿宋_GB2312"/>
                <w:bCs/>
                <w:sz w:val="24"/>
              </w:rPr>
              <w:t>期内不收租金，但承租方仍需支付物业管理费</w:t>
            </w:r>
            <w:r>
              <w:rPr>
                <w:rFonts w:hint="eastAsia" w:ascii="仿宋" w:hAnsi="仿宋" w:eastAsia="仿宋" w:cs="仿宋_GB2312"/>
                <w:bCs/>
                <w:sz w:val="24"/>
                <w:lang w:eastAsia="zh-CN"/>
              </w:rPr>
              <w:t>、</w:t>
            </w:r>
            <w:r>
              <w:rPr>
                <w:rFonts w:hint="eastAsia" w:ascii="仿宋" w:hAnsi="仿宋" w:eastAsia="仿宋" w:cs="仿宋_GB2312"/>
                <w:bCs/>
                <w:sz w:val="24"/>
              </w:rPr>
              <w:t>水电费等。</w:t>
            </w:r>
          </w:p>
        </w:tc>
      </w:tr>
      <w:tr w14:paraId="52802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26" w:type="dxa"/>
            <w:gridSpan w:val="4"/>
          </w:tcPr>
          <w:p w14:paraId="36AD74CA">
            <w:pPr>
              <w:rPr>
                <w:rFonts w:ascii="仿宋" w:hAnsi="仿宋" w:eastAsia="仿宋" w:cs="仿宋_GB2312"/>
                <w:bCs/>
                <w:sz w:val="24"/>
              </w:rPr>
            </w:pPr>
            <w:r>
              <w:rPr>
                <w:rFonts w:hint="eastAsia" w:ascii="仿宋" w:hAnsi="仿宋" w:eastAsia="仿宋" w:cs="仿宋_GB2312"/>
                <w:bCs/>
                <w:sz w:val="24"/>
              </w:rPr>
              <w:t>信息公告期限内未征集到符合条件的意向承租方时的处置方式</w:t>
            </w:r>
          </w:p>
          <w:p w14:paraId="37663EA7">
            <w:pPr>
              <w:rPr>
                <w:rFonts w:ascii="仿宋" w:hAnsi="仿宋" w:eastAsia="仿宋" w:cs="仿宋_GB2312"/>
                <w:bCs/>
                <w:sz w:val="24"/>
              </w:rPr>
            </w:pPr>
            <w:r>
              <w:rPr>
                <w:rFonts w:hint="eastAsia" w:ascii="仿宋" w:hAnsi="仿宋" w:eastAsia="仿宋" w:cs="仿宋_GB2312"/>
                <w:bCs/>
                <w:sz w:val="24"/>
              </w:rPr>
              <w:t>☑不变更招租条件，每次延长信息公告期限</w:t>
            </w:r>
            <w:r>
              <w:rPr>
                <w:rFonts w:hint="eastAsia" w:ascii="仿宋" w:hAnsi="仿宋" w:eastAsia="仿宋" w:cs="仿宋_GB2312"/>
                <w:bCs/>
                <w:sz w:val="24"/>
                <w:u w:val="single"/>
              </w:rPr>
              <w:t xml:space="preserve">  5  </w:t>
            </w:r>
            <w:r>
              <w:rPr>
                <w:rFonts w:hint="eastAsia" w:ascii="仿宋" w:hAnsi="仿宋" w:eastAsia="仿宋" w:cs="仿宋_GB2312"/>
                <w:bCs/>
                <w:sz w:val="24"/>
              </w:rPr>
              <w:t>个工作日（应当不少于5个工作日），最多不超过</w:t>
            </w:r>
            <w:r>
              <w:rPr>
                <w:rFonts w:hint="eastAsia" w:ascii="仿宋" w:hAnsi="仿宋" w:eastAsia="仿宋" w:cs="仿宋_GB2312"/>
                <w:bCs/>
                <w:sz w:val="24"/>
                <w:u w:val="single"/>
              </w:rPr>
              <w:t xml:space="preserve"> 1 </w:t>
            </w:r>
            <w:r>
              <w:rPr>
                <w:rFonts w:hint="eastAsia" w:ascii="仿宋" w:hAnsi="仿宋" w:eastAsia="仿宋" w:cs="仿宋_GB2312"/>
                <w:bCs/>
                <w:sz w:val="24"/>
              </w:rPr>
              <w:t>周期。</w:t>
            </w:r>
          </w:p>
          <w:p w14:paraId="687E5B44">
            <w:pPr>
              <w:rPr>
                <w:rFonts w:ascii="仿宋" w:hAnsi="仿宋" w:eastAsia="仿宋" w:cs="仿宋_GB2312"/>
                <w:bCs/>
                <w:sz w:val="24"/>
              </w:rPr>
            </w:pPr>
            <w:r>
              <w:rPr>
                <w:rFonts w:hint="eastAsia" w:ascii="Segoe UI Symbol" w:hAnsi="Segoe UI Symbol" w:eastAsia="仿宋" w:cs="Segoe UI Symbol"/>
                <w:bCs/>
                <w:sz w:val="24"/>
              </w:rPr>
              <w:t>□</w:t>
            </w:r>
            <w:r>
              <w:rPr>
                <w:rFonts w:hint="eastAsia" w:ascii="仿宋" w:hAnsi="仿宋" w:eastAsia="仿宋" w:cs="___WRD_EMBED_SUB_46"/>
                <w:bCs/>
                <w:sz w:val="24"/>
              </w:rPr>
              <w:t>不延长公告期限，信息公告到期自行终结。</w:t>
            </w:r>
          </w:p>
        </w:tc>
      </w:tr>
      <w:tr w14:paraId="4729C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26" w:type="dxa"/>
            <w:gridSpan w:val="4"/>
          </w:tcPr>
          <w:p w14:paraId="1A7CF759">
            <w:pPr>
              <w:rPr>
                <w:rFonts w:ascii="仿宋" w:hAnsi="仿宋" w:eastAsia="仿宋" w:cs="仿宋_GB2312"/>
                <w:bCs/>
                <w:sz w:val="24"/>
              </w:rPr>
            </w:pPr>
            <w:r>
              <w:rPr>
                <w:rFonts w:hint="eastAsia" w:ascii="仿宋" w:hAnsi="仿宋" w:eastAsia="仿宋" w:cs="仿宋_GB2312"/>
                <w:bCs/>
                <w:sz w:val="24"/>
              </w:rPr>
              <w:t>信息公告期限内征集到一个符合条件的意向承租方时的处置方式：经出租方批准，并公示3个工作日无异议后，可采取协议租赁方式成交，租金标准不低于招租底价。</w:t>
            </w:r>
          </w:p>
        </w:tc>
      </w:tr>
      <w:tr w14:paraId="4ED61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8926" w:type="dxa"/>
            <w:gridSpan w:val="4"/>
          </w:tcPr>
          <w:p w14:paraId="29C61B7C">
            <w:pPr>
              <w:rPr>
                <w:rFonts w:ascii="仿宋" w:hAnsi="仿宋" w:eastAsia="仿宋" w:cs="仿宋_GB2312"/>
                <w:bCs/>
                <w:sz w:val="24"/>
              </w:rPr>
            </w:pPr>
            <w:r>
              <w:rPr>
                <w:rFonts w:hint="eastAsia" w:ascii="仿宋" w:hAnsi="仿宋" w:eastAsia="仿宋" w:cs="仿宋_GB2312"/>
                <w:bCs/>
                <w:sz w:val="24"/>
              </w:rPr>
              <w:t>挂牌期满，如征集到两个（含）以上符合条件的意向承租方采取以下交易方式：</w:t>
            </w:r>
          </w:p>
          <w:p w14:paraId="30191F64">
            <w:pPr>
              <w:rPr>
                <w:rFonts w:ascii="仿宋" w:hAnsi="仿宋" w:eastAsia="仿宋" w:cs="仿宋_GB2312"/>
                <w:bCs/>
                <w:sz w:val="24"/>
              </w:rPr>
            </w:pPr>
            <w:r>
              <w:rPr>
                <w:rFonts w:ascii="Segoe UI Symbol" w:hAnsi="Segoe UI Symbol" w:eastAsia="仿宋" w:cs="Segoe UI Symbol"/>
                <w:bCs/>
                <w:sz w:val="24"/>
              </w:rPr>
              <w:t>☑</w:t>
            </w:r>
            <w:r>
              <w:rPr>
                <w:rFonts w:hint="eastAsia" w:ascii="仿宋" w:hAnsi="仿宋" w:eastAsia="仿宋" w:cs="___WRD_EMBED_SUB_46"/>
                <w:bCs/>
                <w:sz w:val="24"/>
              </w:rPr>
              <w:t>网络竞价</w:t>
            </w:r>
            <w:r>
              <w:rPr>
                <w:rFonts w:hint="eastAsia" w:ascii="仿宋" w:hAnsi="仿宋" w:eastAsia="仿宋" w:cs="仿宋_GB2312"/>
                <w:bCs/>
                <w:sz w:val="24"/>
              </w:rPr>
              <w:t xml:space="preserve">(多轮报价）  □网络竞价（一次报价）  □综合评审  </w:t>
            </w:r>
          </w:p>
        </w:tc>
      </w:tr>
    </w:tbl>
    <w:p w14:paraId="55ED5503">
      <w:pPr>
        <w:ind w:firstLine="1968" w:firstLineChars="700"/>
        <w:rPr>
          <w:rFonts w:ascii="宋体" w:hAnsi="宋体"/>
          <w:b/>
          <w:bCs/>
          <w:sz w:val="28"/>
          <w:szCs w:val="28"/>
        </w:rPr>
      </w:pPr>
    </w:p>
    <w:sectPr>
      <w:pgSz w:w="11906" w:h="16838"/>
      <w:pgMar w:top="2098" w:right="1531" w:bottom="1985"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___WRD_EMBED_SUB_46">
    <w:altName w:val="宋体"/>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mOGEzZGMxNDQ2ODMyM2YxODhlOWIzNDE3ZGMyNmYifQ=="/>
  </w:docVars>
  <w:rsids>
    <w:rsidRoot w:val="00656E8F"/>
    <w:rsid w:val="00097196"/>
    <w:rsid w:val="000A1569"/>
    <w:rsid w:val="000C3BD3"/>
    <w:rsid w:val="000C7931"/>
    <w:rsid w:val="00155F4E"/>
    <w:rsid w:val="00161686"/>
    <w:rsid w:val="001B3DB0"/>
    <w:rsid w:val="001C2C10"/>
    <w:rsid w:val="001C31F5"/>
    <w:rsid w:val="001C4605"/>
    <w:rsid w:val="001C7C5D"/>
    <w:rsid w:val="00264ABD"/>
    <w:rsid w:val="002801B4"/>
    <w:rsid w:val="00292DFF"/>
    <w:rsid w:val="002B0029"/>
    <w:rsid w:val="002E72E0"/>
    <w:rsid w:val="0030508D"/>
    <w:rsid w:val="00334844"/>
    <w:rsid w:val="003C1020"/>
    <w:rsid w:val="003F5B01"/>
    <w:rsid w:val="00431188"/>
    <w:rsid w:val="004A7D3B"/>
    <w:rsid w:val="004B0624"/>
    <w:rsid w:val="00540B60"/>
    <w:rsid w:val="00602EBB"/>
    <w:rsid w:val="0060596A"/>
    <w:rsid w:val="00656A4B"/>
    <w:rsid w:val="00656E8F"/>
    <w:rsid w:val="006D53C3"/>
    <w:rsid w:val="00764FD7"/>
    <w:rsid w:val="007758BD"/>
    <w:rsid w:val="007D455F"/>
    <w:rsid w:val="00801057"/>
    <w:rsid w:val="0085149E"/>
    <w:rsid w:val="0087603B"/>
    <w:rsid w:val="008A240F"/>
    <w:rsid w:val="008A4BAA"/>
    <w:rsid w:val="008C7B10"/>
    <w:rsid w:val="009C264C"/>
    <w:rsid w:val="00AF4F50"/>
    <w:rsid w:val="00B6209E"/>
    <w:rsid w:val="00B72237"/>
    <w:rsid w:val="00B9125D"/>
    <w:rsid w:val="00BE0F5A"/>
    <w:rsid w:val="00BE1E97"/>
    <w:rsid w:val="00BF0A71"/>
    <w:rsid w:val="00CD7973"/>
    <w:rsid w:val="00D73C89"/>
    <w:rsid w:val="00DB3C57"/>
    <w:rsid w:val="00E05442"/>
    <w:rsid w:val="00E121B5"/>
    <w:rsid w:val="00F445F7"/>
    <w:rsid w:val="00F752C7"/>
    <w:rsid w:val="00FB1B33"/>
    <w:rsid w:val="00FC73EA"/>
    <w:rsid w:val="00FE1407"/>
    <w:rsid w:val="01F11552"/>
    <w:rsid w:val="02E35293"/>
    <w:rsid w:val="08730E67"/>
    <w:rsid w:val="08DA2C94"/>
    <w:rsid w:val="099077F7"/>
    <w:rsid w:val="0D7302AC"/>
    <w:rsid w:val="0DC760A7"/>
    <w:rsid w:val="0F130CAE"/>
    <w:rsid w:val="14162B9B"/>
    <w:rsid w:val="1F38206B"/>
    <w:rsid w:val="20784E15"/>
    <w:rsid w:val="2316673F"/>
    <w:rsid w:val="27240C7E"/>
    <w:rsid w:val="2758774E"/>
    <w:rsid w:val="287E1436"/>
    <w:rsid w:val="2900009D"/>
    <w:rsid w:val="2BF90DE2"/>
    <w:rsid w:val="33633282"/>
    <w:rsid w:val="33A61841"/>
    <w:rsid w:val="37E172EC"/>
    <w:rsid w:val="382C4A0B"/>
    <w:rsid w:val="38D8249D"/>
    <w:rsid w:val="396C500D"/>
    <w:rsid w:val="3AA34D2C"/>
    <w:rsid w:val="3B1139DC"/>
    <w:rsid w:val="3E9F580B"/>
    <w:rsid w:val="3F3C12AC"/>
    <w:rsid w:val="40B21825"/>
    <w:rsid w:val="420E6F2F"/>
    <w:rsid w:val="47E36768"/>
    <w:rsid w:val="48A57EC2"/>
    <w:rsid w:val="48D52555"/>
    <w:rsid w:val="49B04D70"/>
    <w:rsid w:val="4A427A77"/>
    <w:rsid w:val="4C481290"/>
    <w:rsid w:val="4EFD3FB8"/>
    <w:rsid w:val="4F196F13"/>
    <w:rsid w:val="4F8E16AF"/>
    <w:rsid w:val="50F76779"/>
    <w:rsid w:val="51275918"/>
    <w:rsid w:val="52271947"/>
    <w:rsid w:val="579E08FE"/>
    <w:rsid w:val="59B470DD"/>
    <w:rsid w:val="5A206BE2"/>
    <w:rsid w:val="5D1F09DE"/>
    <w:rsid w:val="5E59732C"/>
    <w:rsid w:val="5F230066"/>
    <w:rsid w:val="60EC092C"/>
    <w:rsid w:val="61F73718"/>
    <w:rsid w:val="65031DA0"/>
    <w:rsid w:val="665E6BB5"/>
    <w:rsid w:val="6BA54B7B"/>
    <w:rsid w:val="6CA67E69"/>
    <w:rsid w:val="75925BD9"/>
    <w:rsid w:val="7AEA15E0"/>
    <w:rsid w:val="7BF26E13"/>
    <w:rsid w:val="7F56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adjustRightInd w:val="0"/>
      <w:snapToGrid w:val="0"/>
      <w:spacing w:line="360" w:lineRule="auto"/>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pacing w:line="240" w:lineRule="auto"/>
    </w:pPr>
    <w:rPr>
      <w:sz w:val="18"/>
      <w:szCs w:val="18"/>
    </w:rPr>
  </w:style>
  <w:style w:type="paragraph" w:styleId="3">
    <w:name w:val="header"/>
    <w:basedOn w:val="1"/>
    <w:link w:val="9"/>
    <w:unhideWhenUsed/>
    <w:qFormat/>
    <w:uiPriority w:val="99"/>
    <w:pPr>
      <w:tabs>
        <w:tab w:val="center" w:pos="4153"/>
        <w:tab w:val="right" w:pos="8306"/>
      </w:tabs>
      <w:spacing w:line="240" w:lineRule="auto"/>
      <w:jc w:val="center"/>
    </w:pPr>
    <w:rPr>
      <w:sz w:val="18"/>
      <w:szCs w:val="18"/>
    </w:rPr>
  </w:style>
  <w:style w:type="paragraph" w:styleId="4">
    <w:name w:val="toc 1"/>
    <w:basedOn w:val="1"/>
    <w:next w:val="1"/>
    <w:unhideWhenUsed/>
    <w:qFormat/>
    <w:uiPriority w:val="39"/>
    <w:pPr>
      <w:jc w:val="both"/>
    </w:pPr>
    <w:rPr>
      <w:rFonts w:ascii="Calibri" w:hAnsi="Calibri"/>
      <w:szCs w:val="22"/>
    </w:rPr>
  </w:style>
  <w:style w:type="character" w:styleId="7">
    <w:name w:val="Hyperlink"/>
    <w:unhideWhenUsed/>
    <w:qFormat/>
    <w:uiPriority w:val="99"/>
    <w:rPr>
      <w:rFonts w:ascii="Arial" w:hAnsi="Arial" w:cs="Arial"/>
      <w:color w:val="333333"/>
      <w:u w:val="none"/>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rFonts w:ascii="Times New Roman" w:hAnsi="Times New Roman" w:eastAsia="宋体" w:cs="Times New Roman"/>
      <w:kern w:val="2"/>
      <w:sz w:val="18"/>
      <w:szCs w:val="18"/>
    </w:rPr>
  </w:style>
  <w:style w:type="character" w:customStyle="1" w:styleId="10">
    <w:name w:val="页脚 字符"/>
    <w:basedOn w:val="6"/>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2245</Words>
  <Characters>2389</Characters>
  <Lines>18</Lines>
  <Paragraphs>5</Paragraphs>
  <TotalTime>112</TotalTime>
  <ScaleCrop>false</ScaleCrop>
  <LinksUpToDate>false</LinksUpToDate>
  <CharactersWithSpaces>2444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2023-04-07T08:26:00Z</dcterms:created>
  <dc:creator>陈枫阳</dc:creator>
  <cp:lastModifiedBy>STEPH</cp:lastModifiedBy>
  <cp:lastPrinted>2023-11-08T04:35:00Z</cp:lastPrinted>
  <dcterms:modified xsi:type="dcterms:W3CDTF">2024-11-28T02:15:05Z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48808B7BD00F4D3481AFDB01D12C4FEF_13</vt:lpwstr>
  </property>
</Properties>
</file>