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589B7" w14:textId="5D351F54" w:rsidR="00FE1407" w:rsidRDefault="002D3C35">
      <w:pPr>
        <w:jc w:val="center"/>
        <w:rPr>
          <w:b/>
          <w:bCs/>
          <w:sz w:val="28"/>
          <w:szCs w:val="28"/>
        </w:rPr>
      </w:pPr>
      <w:r w:rsidRPr="00FA00B4">
        <w:rPr>
          <w:rFonts w:hint="eastAsia"/>
          <w:b/>
          <w:bCs/>
          <w:sz w:val="28"/>
          <w:szCs w:val="28"/>
        </w:rPr>
        <w:t>大铲湾</w:t>
      </w:r>
      <w:r w:rsidR="00D73C89" w:rsidRPr="00FA00B4">
        <w:rPr>
          <w:rFonts w:hint="eastAsia"/>
          <w:b/>
          <w:bCs/>
          <w:sz w:val="28"/>
          <w:szCs w:val="28"/>
        </w:rPr>
        <w:t>配套区</w:t>
      </w:r>
      <w:r w:rsidR="00FA00B4" w:rsidRPr="00FA00B4">
        <w:rPr>
          <w:rFonts w:hint="eastAsia"/>
          <w:b/>
          <w:bCs/>
          <w:sz w:val="28"/>
          <w:szCs w:val="28"/>
        </w:rPr>
        <w:t>北侧</w:t>
      </w:r>
      <w:r w:rsidR="00D73C89" w:rsidRPr="00FA00B4">
        <w:rPr>
          <w:rFonts w:hint="eastAsia"/>
          <w:b/>
          <w:bCs/>
          <w:sz w:val="28"/>
          <w:szCs w:val="28"/>
        </w:rPr>
        <w:t>相关</w:t>
      </w:r>
      <w:r w:rsidRPr="00FA00B4">
        <w:rPr>
          <w:rFonts w:hint="eastAsia"/>
          <w:b/>
          <w:bCs/>
          <w:sz w:val="28"/>
          <w:szCs w:val="28"/>
        </w:rPr>
        <w:t>场地公开招租公告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683"/>
        <w:gridCol w:w="1699"/>
        <w:gridCol w:w="2384"/>
      </w:tblGrid>
      <w:tr w:rsidR="00DC27F2" w14:paraId="7A520C92" w14:textId="77777777" w:rsidTr="006D6178">
        <w:trPr>
          <w:trHeight w:val="492"/>
          <w:jc w:val="center"/>
        </w:trPr>
        <w:tc>
          <w:tcPr>
            <w:tcW w:w="1756" w:type="dxa"/>
            <w:vAlign w:val="center"/>
          </w:tcPr>
          <w:p w14:paraId="3B1B18ED"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标的名称</w:t>
            </w:r>
          </w:p>
        </w:tc>
        <w:tc>
          <w:tcPr>
            <w:tcW w:w="6766" w:type="dxa"/>
            <w:gridSpan w:val="3"/>
          </w:tcPr>
          <w:p w14:paraId="1998145E"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大铲湾配套区</w:t>
            </w:r>
            <w:r w:rsidRPr="0017456A">
              <w:rPr>
                <w:rFonts w:ascii="仿宋_GB2312" w:eastAsia="仿宋_GB2312" w:hAnsi="仿宋_GB2312" w:cs="仿宋_GB2312" w:hint="eastAsia"/>
                <w:bCs/>
                <w:sz w:val="24"/>
              </w:rPr>
              <w:t>北侧</w:t>
            </w:r>
            <w:r>
              <w:rPr>
                <w:rFonts w:ascii="仿宋_GB2312" w:eastAsia="仿宋_GB2312" w:hAnsi="仿宋_GB2312" w:cs="仿宋_GB2312" w:hint="eastAsia"/>
                <w:bCs/>
                <w:sz w:val="24"/>
              </w:rPr>
              <w:t>相关场地</w:t>
            </w:r>
          </w:p>
        </w:tc>
      </w:tr>
      <w:tr w:rsidR="00DC27F2" w14:paraId="61201CE2" w14:textId="77777777" w:rsidTr="006D6178">
        <w:trPr>
          <w:trHeight w:val="567"/>
          <w:jc w:val="center"/>
        </w:trPr>
        <w:tc>
          <w:tcPr>
            <w:tcW w:w="1756" w:type="dxa"/>
            <w:vAlign w:val="center"/>
          </w:tcPr>
          <w:p w14:paraId="38B9469C"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资产地理位置</w:t>
            </w:r>
          </w:p>
        </w:tc>
        <w:tc>
          <w:tcPr>
            <w:tcW w:w="6766" w:type="dxa"/>
            <w:gridSpan w:val="3"/>
          </w:tcPr>
          <w:p w14:paraId="36D69508" w14:textId="77777777" w:rsidR="00DC27F2" w:rsidRDefault="00DC27F2" w:rsidP="006D6178">
            <w:pPr>
              <w:spacing w:line="480" w:lineRule="auto"/>
              <w:jc w:val="center"/>
              <w:rPr>
                <w:rFonts w:ascii="仿宋_GB2312" w:eastAsia="仿宋_GB2312" w:hAnsi="仿宋_GB2312" w:cs="仿宋_GB2312"/>
                <w:bCs/>
                <w:sz w:val="24"/>
              </w:rPr>
            </w:pPr>
            <w:r>
              <w:rPr>
                <w:rFonts w:ascii="仿宋_GB2312" w:eastAsia="仿宋_GB2312" w:hAnsi="仿宋_GB2312" w:cs="仿宋_GB2312" w:hint="eastAsia"/>
                <w:sz w:val="24"/>
              </w:rPr>
              <w:t>深圳市宝安区西乡街道蚝业社区大铲湾港区配套区</w:t>
            </w:r>
            <w:r w:rsidRPr="0017456A">
              <w:rPr>
                <w:rFonts w:ascii="仿宋_GB2312" w:eastAsia="仿宋_GB2312" w:hAnsi="仿宋_GB2312" w:cs="仿宋_GB2312" w:hint="eastAsia"/>
                <w:bCs/>
                <w:sz w:val="24"/>
              </w:rPr>
              <w:t>北侧</w:t>
            </w:r>
          </w:p>
        </w:tc>
      </w:tr>
      <w:tr w:rsidR="00DC27F2" w14:paraId="3D6AE360" w14:textId="77777777" w:rsidTr="006D6178">
        <w:trPr>
          <w:trHeight w:val="567"/>
          <w:jc w:val="center"/>
        </w:trPr>
        <w:tc>
          <w:tcPr>
            <w:tcW w:w="1756" w:type="dxa"/>
            <w:vAlign w:val="center"/>
          </w:tcPr>
          <w:p w14:paraId="28010729"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资产权属情况</w:t>
            </w:r>
          </w:p>
        </w:tc>
        <w:tc>
          <w:tcPr>
            <w:tcW w:w="2683" w:type="dxa"/>
          </w:tcPr>
          <w:p w14:paraId="4A7C6970" w14:textId="77777777" w:rsidR="00DC27F2" w:rsidRDefault="00DC27F2" w:rsidP="006D6178">
            <w:pPr>
              <w:rPr>
                <w:rFonts w:ascii="仿宋_GB2312" w:eastAsia="仿宋_GB2312" w:hAnsi="仿宋_GB2312" w:cs="仿宋_GB2312"/>
                <w:bCs/>
                <w:sz w:val="24"/>
              </w:rPr>
            </w:pPr>
            <w:r>
              <w:rPr>
                <w:rFonts w:ascii="仿宋_GB2312" w:eastAsia="仿宋_GB2312" w:hAnsi="仿宋_GB2312" w:cs="仿宋_GB2312" w:hint="eastAsia"/>
                <w:bCs/>
                <w:sz w:val="24"/>
              </w:rPr>
              <w:t>□   有房地产证</w:t>
            </w:r>
          </w:p>
          <w:p w14:paraId="21E5DAB6"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   有权属说明（土地使用权证）</w:t>
            </w:r>
          </w:p>
        </w:tc>
        <w:tc>
          <w:tcPr>
            <w:tcW w:w="1699" w:type="dxa"/>
            <w:vAlign w:val="center"/>
          </w:tcPr>
          <w:p w14:paraId="0A04369C"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公告期限</w:t>
            </w:r>
          </w:p>
        </w:tc>
        <w:tc>
          <w:tcPr>
            <w:tcW w:w="2384" w:type="dxa"/>
          </w:tcPr>
          <w:p w14:paraId="5EAFC4E1" w14:textId="77777777" w:rsidR="00DC27F2" w:rsidRDefault="00DC27F2" w:rsidP="006D6178">
            <w:pPr>
              <w:ind w:right="480"/>
              <w:rPr>
                <w:rFonts w:ascii="仿宋_GB2312" w:eastAsia="仿宋_GB2312" w:hAnsi="仿宋_GB2312" w:cs="仿宋_GB2312"/>
                <w:sz w:val="24"/>
              </w:rPr>
            </w:pPr>
            <w:r>
              <w:rPr>
                <w:rFonts w:ascii="仿宋_GB2312" w:eastAsia="仿宋_GB2312" w:hAnsi="仿宋_GB2312" w:cs="仿宋_GB2312" w:hint="eastAsia"/>
                <w:sz w:val="24"/>
                <w:u w:val="single"/>
              </w:rPr>
              <w:t xml:space="preserve"> 10 </w:t>
            </w:r>
            <w:r>
              <w:rPr>
                <w:rFonts w:ascii="仿宋_GB2312" w:eastAsia="仿宋_GB2312" w:hAnsi="仿宋_GB2312" w:cs="仿宋_GB2312" w:hint="eastAsia"/>
                <w:sz w:val="24"/>
              </w:rPr>
              <w:t>个工日</w:t>
            </w:r>
          </w:p>
          <w:p w14:paraId="1820CD26" w14:textId="77777777" w:rsidR="00DC27F2" w:rsidRDefault="00DC27F2" w:rsidP="006D6178">
            <w:pPr>
              <w:rPr>
                <w:rFonts w:ascii="仿宋_GB2312" w:eastAsia="仿宋_GB2312" w:hAnsi="仿宋_GB2312" w:cs="仿宋_GB2312"/>
                <w:bCs/>
                <w:sz w:val="24"/>
              </w:rPr>
            </w:pPr>
            <w:r>
              <w:rPr>
                <w:rFonts w:ascii="仿宋_GB2312" w:eastAsia="仿宋_GB2312" w:hAnsi="仿宋_GB2312" w:cs="仿宋_GB2312" w:hint="eastAsia"/>
                <w:sz w:val="18"/>
                <w:szCs w:val="18"/>
              </w:rPr>
              <w:t>（不少于10个工作日）</w:t>
            </w:r>
          </w:p>
        </w:tc>
      </w:tr>
      <w:tr w:rsidR="00DC27F2" w14:paraId="0CCB27A7" w14:textId="77777777" w:rsidTr="006D6178">
        <w:trPr>
          <w:trHeight w:val="878"/>
          <w:jc w:val="center"/>
        </w:trPr>
        <w:tc>
          <w:tcPr>
            <w:tcW w:w="1756" w:type="dxa"/>
            <w:vAlign w:val="center"/>
          </w:tcPr>
          <w:p w14:paraId="48A1B909"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计算租金面积</w:t>
            </w:r>
          </w:p>
        </w:tc>
        <w:tc>
          <w:tcPr>
            <w:tcW w:w="2683" w:type="dxa"/>
          </w:tcPr>
          <w:p w14:paraId="7F445BF7"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10000㎡</w:t>
            </w:r>
          </w:p>
          <w:p w14:paraId="7C8920CB"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（具体以实测为准）</w:t>
            </w:r>
          </w:p>
        </w:tc>
        <w:tc>
          <w:tcPr>
            <w:tcW w:w="1699" w:type="dxa"/>
            <w:vAlign w:val="center"/>
          </w:tcPr>
          <w:p w14:paraId="33BBF492"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出租用途</w:t>
            </w:r>
          </w:p>
        </w:tc>
        <w:tc>
          <w:tcPr>
            <w:tcW w:w="2384" w:type="dxa"/>
            <w:vAlign w:val="center"/>
          </w:tcPr>
          <w:p w14:paraId="4CA26360"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集装箱堆场</w:t>
            </w:r>
          </w:p>
        </w:tc>
      </w:tr>
      <w:tr w:rsidR="00DC27F2" w14:paraId="0487257D" w14:textId="77777777" w:rsidTr="006D6178">
        <w:trPr>
          <w:trHeight w:val="422"/>
          <w:jc w:val="center"/>
        </w:trPr>
        <w:tc>
          <w:tcPr>
            <w:tcW w:w="1756" w:type="dxa"/>
            <w:vAlign w:val="center"/>
          </w:tcPr>
          <w:p w14:paraId="68BCF9F9"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租赁期限</w:t>
            </w:r>
          </w:p>
        </w:tc>
        <w:tc>
          <w:tcPr>
            <w:tcW w:w="2683" w:type="dxa"/>
          </w:tcPr>
          <w:p w14:paraId="34CEAA29" w14:textId="77777777" w:rsidR="00DC27F2" w:rsidRDefault="00DC27F2" w:rsidP="006D6178">
            <w:pPr>
              <w:spacing w:line="480" w:lineRule="auto"/>
              <w:jc w:val="center"/>
              <w:rPr>
                <w:rFonts w:ascii="仿宋_GB2312" w:eastAsia="仿宋_GB2312" w:hAnsi="仿宋_GB2312" w:cs="仿宋_GB2312"/>
                <w:bCs/>
                <w:sz w:val="24"/>
              </w:rPr>
            </w:pPr>
            <w:r>
              <w:rPr>
                <w:rFonts w:ascii="仿宋_GB2312" w:eastAsia="仿宋_GB2312" w:hAnsi="仿宋_GB2312" w:cs="仿宋_GB2312" w:hint="eastAsia"/>
                <w:sz w:val="24"/>
              </w:rPr>
              <w:t>2年</w:t>
            </w:r>
          </w:p>
        </w:tc>
        <w:tc>
          <w:tcPr>
            <w:tcW w:w="1699" w:type="dxa"/>
            <w:vAlign w:val="center"/>
          </w:tcPr>
          <w:p w14:paraId="7762C587"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免租期限</w:t>
            </w:r>
          </w:p>
        </w:tc>
        <w:tc>
          <w:tcPr>
            <w:tcW w:w="2384" w:type="dxa"/>
            <w:vAlign w:val="center"/>
          </w:tcPr>
          <w:p w14:paraId="2340B5B2"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无</w:t>
            </w:r>
          </w:p>
        </w:tc>
      </w:tr>
      <w:tr w:rsidR="00DC27F2" w14:paraId="5C6F3BE8" w14:textId="77777777" w:rsidTr="006D6178">
        <w:trPr>
          <w:trHeight w:val="985"/>
          <w:jc w:val="center"/>
        </w:trPr>
        <w:tc>
          <w:tcPr>
            <w:tcW w:w="1756" w:type="dxa"/>
            <w:vAlign w:val="center"/>
          </w:tcPr>
          <w:p w14:paraId="4FB5EC40" w14:textId="77777777" w:rsidR="00DC27F2" w:rsidRDefault="00DC27F2" w:rsidP="006D6178">
            <w:pPr>
              <w:jc w:val="center"/>
              <w:rPr>
                <w:rFonts w:ascii="仿宋_GB2312" w:eastAsia="仿宋_GB2312" w:hAnsi="仿宋_GB2312" w:cs="仿宋_GB2312"/>
                <w:sz w:val="24"/>
              </w:rPr>
            </w:pPr>
            <w:r>
              <w:rPr>
                <w:rFonts w:ascii="仿宋_GB2312" w:eastAsia="仿宋_GB2312" w:hAnsi="仿宋_GB2312" w:cs="仿宋_GB2312" w:hint="eastAsia"/>
                <w:sz w:val="24"/>
              </w:rPr>
              <w:t>招租底价及递增</w:t>
            </w:r>
          </w:p>
        </w:tc>
        <w:tc>
          <w:tcPr>
            <w:tcW w:w="2683" w:type="dxa"/>
          </w:tcPr>
          <w:p w14:paraId="113523CD" w14:textId="72CE5247" w:rsidR="00DC27F2" w:rsidRDefault="00DC27F2" w:rsidP="004429DB">
            <w:pPr>
              <w:spacing w:line="600" w:lineRule="exact"/>
              <w:rPr>
                <w:rFonts w:ascii="仿宋_GB2312" w:eastAsia="仿宋_GB2312" w:hAnsi="仿宋_GB2312" w:cs="仿宋_GB2312"/>
                <w:bCs/>
                <w:sz w:val="24"/>
              </w:rPr>
            </w:pPr>
            <w:r>
              <w:rPr>
                <w:rFonts w:ascii="仿宋_GB2312" w:eastAsia="仿宋_GB2312" w:hAnsi="仿宋_GB2312" w:cs="仿宋_GB2312" w:hint="eastAsia"/>
                <w:bCs/>
                <w:sz w:val="24"/>
              </w:rPr>
              <w:t>14.5元/</w:t>
            </w:r>
            <w:r>
              <w:rPr>
                <w:rFonts w:ascii="Segoe UI Symbol" w:eastAsia="仿宋_GB2312" w:hAnsi="Segoe UI Symbol" w:cs="Segoe UI Symbol"/>
                <w:bCs/>
                <w:sz w:val="24"/>
              </w:rPr>
              <w:t>㎡</w:t>
            </w:r>
            <w:r>
              <w:rPr>
                <w:rFonts w:ascii="仿宋_GB2312" w:eastAsia="仿宋_GB2312" w:hAnsi="仿宋_GB2312" w:cs="仿宋_GB2312" w:hint="eastAsia"/>
                <w:bCs/>
                <w:sz w:val="24"/>
              </w:rPr>
              <w:t>/月（含税）</w:t>
            </w:r>
            <w:r w:rsidR="004429DB">
              <w:rPr>
                <w:rFonts w:ascii="仿宋_GB2312" w:eastAsia="仿宋_GB2312" w:hAnsi="仿宋_GB2312" w:cs="仿宋_GB2312" w:hint="eastAsia"/>
                <w:bCs/>
                <w:sz w:val="24"/>
              </w:rPr>
              <w:t>，</w:t>
            </w:r>
            <w:r w:rsidR="002E1F4A">
              <w:rPr>
                <w:rFonts w:ascii="仿宋_GB2312" w:eastAsia="仿宋_GB2312" w:hAnsi="仿宋_GB2312" w:cs="仿宋_GB2312" w:hint="eastAsia"/>
                <w:bCs/>
                <w:sz w:val="24"/>
              </w:rPr>
              <w:t>租金标准</w:t>
            </w:r>
            <w:r w:rsidRPr="00347AE7">
              <w:rPr>
                <w:rFonts w:ascii="仿宋_GB2312" w:eastAsia="仿宋_GB2312" w:hAnsi="仿宋_GB2312" w:cs="仿宋_GB2312" w:hint="eastAsia"/>
                <w:bCs/>
                <w:sz w:val="24"/>
              </w:rPr>
              <w:t>每年递增3%。</w:t>
            </w:r>
          </w:p>
        </w:tc>
        <w:tc>
          <w:tcPr>
            <w:tcW w:w="1699" w:type="dxa"/>
            <w:vAlign w:val="center"/>
          </w:tcPr>
          <w:p w14:paraId="3EAB2D10" w14:textId="77777777" w:rsidR="00DC27F2" w:rsidRDefault="00DC27F2" w:rsidP="006D6178">
            <w:pPr>
              <w:jc w:val="center"/>
              <w:rPr>
                <w:rFonts w:ascii="仿宋_GB2312" w:eastAsia="仿宋_GB2312" w:hAnsi="仿宋_GB2312" w:cs="仿宋_GB2312"/>
                <w:sz w:val="24"/>
              </w:rPr>
            </w:pPr>
            <w:r>
              <w:rPr>
                <w:rFonts w:ascii="仿宋_GB2312" w:eastAsia="仿宋_GB2312" w:hAnsi="仿宋_GB2312" w:cs="仿宋_GB2312" w:hint="eastAsia"/>
                <w:sz w:val="24"/>
              </w:rPr>
              <w:t>定价依据</w:t>
            </w:r>
          </w:p>
        </w:tc>
        <w:tc>
          <w:tcPr>
            <w:tcW w:w="2384" w:type="dxa"/>
            <w:vAlign w:val="center"/>
          </w:tcPr>
          <w:p w14:paraId="47ECA47D" w14:textId="77777777" w:rsidR="00DC27F2" w:rsidRDefault="00DC27F2" w:rsidP="006D6178">
            <w:pPr>
              <w:jc w:val="center"/>
              <w:rPr>
                <w:rFonts w:ascii="仿宋_GB2312" w:eastAsia="仿宋_GB2312" w:hAnsi="仿宋_GB2312" w:cs="仿宋_GB2312"/>
                <w:bCs/>
                <w:sz w:val="24"/>
              </w:rPr>
            </w:pPr>
            <w:bookmarkStart w:id="0" w:name="_GoBack"/>
            <w:bookmarkEnd w:id="0"/>
            <w:r>
              <w:rPr>
                <w:rFonts w:ascii="仿宋_GB2312" w:eastAsia="仿宋_GB2312" w:hAnsi="仿宋_GB2312" w:cs="仿宋_GB2312" w:hint="eastAsia"/>
                <w:bCs/>
                <w:sz w:val="24"/>
              </w:rPr>
              <w:t>评估价</w:t>
            </w:r>
          </w:p>
        </w:tc>
      </w:tr>
      <w:tr w:rsidR="00DC27F2" w14:paraId="478738F5" w14:textId="77777777" w:rsidTr="006D6178">
        <w:trPr>
          <w:trHeight w:val="567"/>
          <w:jc w:val="center"/>
        </w:trPr>
        <w:tc>
          <w:tcPr>
            <w:tcW w:w="1756" w:type="dxa"/>
            <w:vAlign w:val="center"/>
          </w:tcPr>
          <w:p w14:paraId="325A0DB9"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sz w:val="24"/>
              </w:rPr>
              <w:t>物业是否空置</w:t>
            </w:r>
          </w:p>
        </w:tc>
        <w:tc>
          <w:tcPr>
            <w:tcW w:w="2683" w:type="dxa"/>
            <w:vAlign w:val="center"/>
          </w:tcPr>
          <w:p w14:paraId="43CD2EE6" w14:textId="77777777" w:rsidR="00DC27F2" w:rsidRDefault="00DC27F2" w:rsidP="006D6178">
            <w:pPr>
              <w:rPr>
                <w:rFonts w:ascii="仿宋_GB2312" w:eastAsia="仿宋_GB2312" w:hAnsi="仿宋_GB2312" w:cs="仿宋_GB2312"/>
                <w:bCs/>
                <w:sz w:val="24"/>
              </w:rPr>
            </w:pPr>
            <w:r>
              <w:rPr>
                <w:rFonts w:ascii="仿宋_GB2312" w:eastAsia="仿宋_GB2312" w:hAnsi="仿宋_GB2312" w:cs="仿宋_GB2312" w:hint="eastAsia"/>
                <w:bCs/>
                <w:sz w:val="24"/>
              </w:rPr>
              <w:t>☑是    □否</w:t>
            </w:r>
          </w:p>
        </w:tc>
        <w:tc>
          <w:tcPr>
            <w:tcW w:w="1699" w:type="dxa"/>
            <w:vAlign w:val="center"/>
          </w:tcPr>
          <w:p w14:paraId="318D0C57"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原合同租赁期限到期日</w:t>
            </w:r>
          </w:p>
        </w:tc>
        <w:tc>
          <w:tcPr>
            <w:tcW w:w="2384" w:type="dxa"/>
            <w:vAlign w:val="center"/>
          </w:tcPr>
          <w:p w14:paraId="0B1F36D5"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tc>
      </w:tr>
      <w:tr w:rsidR="00DC27F2" w14:paraId="2B09E19A" w14:textId="77777777" w:rsidTr="006D6178">
        <w:trPr>
          <w:trHeight w:val="567"/>
          <w:jc w:val="center"/>
        </w:trPr>
        <w:tc>
          <w:tcPr>
            <w:tcW w:w="1756" w:type="dxa"/>
            <w:vAlign w:val="center"/>
          </w:tcPr>
          <w:p w14:paraId="29A0F5F5"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是否刊登报刊</w:t>
            </w:r>
          </w:p>
        </w:tc>
        <w:tc>
          <w:tcPr>
            <w:tcW w:w="2683" w:type="dxa"/>
            <w:vAlign w:val="center"/>
          </w:tcPr>
          <w:p w14:paraId="1F088183" w14:textId="77777777" w:rsidR="00DC27F2" w:rsidRDefault="00DC27F2" w:rsidP="006D6178">
            <w:pPr>
              <w:rPr>
                <w:rFonts w:ascii="仿宋_GB2312" w:eastAsia="仿宋_GB2312" w:hAnsi="仿宋_GB2312" w:cs="仿宋_GB2312"/>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245D3956" w14:textId="77777777" w:rsidR="00DC27F2" w:rsidRDefault="00DC27F2" w:rsidP="006D6178">
            <w:pPr>
              <w:rPr>
                <w:rFonts w:ascii="仿宋_GB2312" w:eastAsia="仿宋_GB2312" w:hAnsi="仿宋_GB2312" w:cs="仿宋_GB2312"/>
                <w:bCs/>
                <w:sz w:val="24"/>
              </w:rPr>
            </w:pPr>
            <w:r>
              <w:rPr>
                <w:rFonts w:ascii="仿宋_GB2312" w:eastAsia="仿宋_GB2312" w:hAnsi="仿宋_GB2312" w:cs="仿宋_GB2312" w:hint="eastAsia"/>
                <w:bCs/>
                <w:sz w:val="24"/>
              </w:rPr>
              <w:t>☑否</w:t>
            </w:r>
          </w:p>
        </w:tc>
        <w:tc>
          <w:tcPr>
            <w:tcW w:w="1699" w:type="dxa"/>
            <w:vAlign w:val="center"/>
          </w:tcPr>
          <w:p w14:paraId="276D5B4E"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是否允许联合承租</w:t>
            </w:r>
          </w:p>
        </w:tc>
        <w:tc>
          <w:tcPr>
            <w:tcW w:w="2384" w:type="dxa"/>
            <w:vAlign w:val="center"/>
          </w:tcPr>
          <w:p w14:paraId="2954889E" w14:textId="77777777" w:rsidR="00DC27F2" w:rsidRDefault="00DC27F2" w:rsidP="006D6178">
            <w:pPr>
              <w:jc w:val="center"/>
              <w:rPr>
                <w:rFonts w:ascii="仿宋_GB2312" w:eastAsia="仿宋_GB2312" w:hAnsi="仿宋_GB2312" w:cs="仿宋_GB2312"/>
                <w:bCs/>
                <w:sz w:val="24"/>
                <w:highlight w:val="yellow"/>
              </w:rPr>
            </w:pPr>
            <w:r>
              <w:rPr>
                <w:rFonts w:ascii="仿宋_GB2312" w:eastAsia="仿宋_GB2312" w:hAnsi="仿宋_GB2312" w:cs="仿宋_GB2312" w:hint="eastAsia"/>
                <w:bCs/>
                <w:sz w:val="24"/>
              </w:rPr>
              <w:t>□是    ☑否</w:t>
            </w:r>
          </w:p>
        </w:tc>
      </w:tr>
      <w:tr w:rsidR="00DC27F2" w14:paraId="581D5917" w14:textId="77777777" w:rsidTr="006D6178">
        <w:trPr>
          <w:trHeight w:val="567"/>
          <w:jc w:val="center"/>
        </w:trPr>
        <w:tc>
          <w:tcPr>
            <w:tcW w:w="1756" w:type="dxa"/>
            <w:vAlign w:val="center"/>
          </w:tcPr>
          <w:p w14:paraId="3520A05F"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是否有原租户</w:t>
            </w:r>
          </w:p>
        </w:tc>
        <w:tc>
          <w:tcPr>
            <w:tcW w:w="2683" w:type="dxa"/>
            <w:vAlign w:val="center"/>
          </w:tcPr>
          <w:p w14:paraId="3FB524AB" w14:textId="77777777" w:rsidR="00DC27F2" w:rsidRDefault="00DC27F2" w:rsidP="006D6178">
            <w:pPr>
              <w:rPr>
                <w:rFonts w:ascii="仿宋_GB2312" w:eastAsia="仿宋_GB2312" w:hAnsi="仿宋_GB2312" w:cs="仿宋_GB2312"/>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234C8AE4" w14:textId="77777777" w:rsidR="00DC27F2" w:rsidRDefault="00DC27F2" w:rsidP="006D6178">
            <w:pPr>
              <w:rPr>
                <w:rFonts w:ascii="仿宋_GB2312" w:eastAsia="仿宋_GB2312" w:hAnsi="仿宋_GB2312" w:cs="仿宋_GB2312"/>
                <w:bCs/>
                <w:sz w:val="24"/>
              </w:rPr>
            </w:pPr>
            <w:r>
              <w:rPr>
                <w:rFonts w:ascii="仿宋_GB2312" w:eastAsia="仿宋_GB2312" w:hAnsi="仿宋_GB2312" w:cs="仿宋_GB2312" w:hint="eastAsia"/>
                <w:bCs/>
                <w:sz w:val="24"/>
              </w:rPr>
              <w:t>☑否</w:t>
            </w:r>
          </w:p>
        </w:tc>
        <w:tc>
          <w:tcPr>
            <w:tcW w:w="1699" w:type="dxa"/>
            <w:vAlign w:val="center"/>
          </w:tcPr>
          <w:p w14:paraId="4A790D57"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是否涉及优先承租权</w:t>
            </w:r>
          </w:p>
        </w:tc>
        <w:tc>
          <w:tcPr>
            <w:tcW w:w="2384" w:type="dxa"/>
            <w:vAlign w:val="center"/>
          </w:tcPr>
          <w:p w14:paraId="2101AB82" w14:textId="77777777" w:rsidR="00DC27F2" w:rsidRDefault="00DC27F2" w:rsidP="006D6178">
            <w:pPr>
              <w:ind w:firstLineChars="100" w:firstLine="240"/>
              <w:rPr>
                <w:rFonts w:ascii="仿宋_GB2312" w:eastAsia="仿宋_GB2312" w:hAnsi="仿宋_GB2312" w:cs="仿宋_GB2312"/>
                <w:bCs/>
                <w:sz w:val="24"/>
              </w:rPr>
            </w:pPr>
            <w:r>
              <w:rPr>
                <w:rFonts w:ascii="仿宋_GB2312" w:eastAsia="仿宋_GB2312" w:hAnsi="仿宋_GB2312" w:cs="仿宋_GB2312" w:hint="eastAsia"/>
                <w:bCs/>
                <w:sz w:val="24"/>
              </w:rPr>
              <w:t>□是____☑否</w:t>
            </w:r>
          </w:p>
        </w:tc>
      </w:tr>
      <w:tr w:rsidR="00DC27F2" w14:paraId="7BF44680" w14:textId="77777777" w:rsidTr="006D6178">
        <w:trPr>
          <w:trHeight w:val="567"/>
          <w:jc w:val="center"/>
        </w:trPr>
        <w:tc>
          <w:tcPr>
            <w:tcW w:w="1756" w:type="dxa"/>
            <w:vAlign w:val="center"/>
          </w:tcPr>
          <w:p w14:paraId="78EFB067" w14:textId="77777777" w:rsidR="00DC27F2" w:rsidRDefault="00DC27F2" w:rsidP="006D6178">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确定承租方后</w:t>
            </w:r>
          </w:p>
          <w:p w14:paraId="1E4F5296" w14:textId="77777777" w:rsidR="00DC27F2" w:rsidRDefault="00DC27F2" w:rsidP="006D6178">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 w:val="24"/>
              </w:rPr>
              <w:t>签订合同时间</w:t>
            </w:r>
          </w:p>
        </w:tc>
        <w:tc>
          <w:tcPr>
            <w:tcW w:w="2683" w:type="dxa"/>
            <w:vAlign w:val="center"/>
          </w:tcPr>
          <w:p w14:paraId="641FFF02"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u w:val="single"/>
              </w:rPr>
              <w:t>30</w:t>
            </w:r>
            <w:r>
              <w:rPr>
                <w:rFonts w:ascii="仿宋_GB2312" w:eastAsia="仿宋_GB2312" w:hAnsi="仿宋_GB2312" w:cs="仿宋_GB2312" w:hint="eastAsia"/>
                <w:bCs/>
                <w:sz w:val="24"/>
              </w:rPr>
              <w:t>自然日内</w:t>
            </w:r>
          </w:p>
        </w:tc>
        <w:tc>
          <w:tcPr>
            <w:tcW w:w="1699" w:type="dxa"/>
            <w:vAlign w:val="center"/>
          </w:tcPr>
          <w:p w14:paraId="3A86EA9C"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sz w:val="24"/>
              </w:rPr>
              <w:t>租金支付方式</w:t>
            </w:r>
          </w:p>
        </w:tc>
        <w:tc>
          <w:tcPr>
            <w:tcW w:w="2384" w:type="dxa"/>
            <w:vAlign w:val="center"/>
          </w:tcPr>
          <w:p w14:paraId="64E33850"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一月一付，签署《租赁合同》5个自然日内支付首月租金。后续每月租金在当月10日前支付。</w:t>
            </w:r>
          </w:p>
        </w:tc>
      </w:tr>
      <w:tr w:rsidR="00DC27F2" w14:paraId="11E52DDB" w14:textId="77777777" w:rsidTr="006D6178">
        <w:trPr>
          <w:trHeight w:val="567"/>
          <w:jc w:val="center"/>
        </w:trPr>
        <w:tc>
          <w:tcPr>
            <w:tcW w:w="1756" w:type="dxa"/>
            <w:vAlign w:val="center"/>
          </w:tcPr>
          <w:p w14:paraId="65419CDA"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招租保证金</w:t>
            </w:r>
          </w:p>
        </w:tc>
        <w:tc>
          <w:tcPr>
            <w:tcW w:w="6766" w:type="dxa"/>
            <w:gridSpan w:val="3"/>
            <w:vAlign w:val="center"/>
          </w:tcPr>
          <w:p w14:paraId="212B36E2"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挂牌期满前向联交所缴纳</w:t>
            </w:r>
            <w:r>
              <w:rPr>
                <w:rFonts w:ascii="仿宋_GB2312" w:eastAsia="仿宋_GB2312" w:hAnsi="仿宋_GB2312" w:cs="仿宋_GB2312" w:hint="eastAsia"/>
                <w:bCs/>
                <w:sz w:val="24"/>
                <w:u w:val="single"/>
              </w:rPr>
              <w:t>435000</w:t>
            </w:r>
            <w:r>
              <w:rPr>
                <w:rFonts w:ascii="仿宋_GB2312" w:eastAsia="仿宋_GB2312" w:hAnsi="仿宋_GB2312" w:cs="仿宋_GB2312" w:hint="eastAsia"/>
                <w:bCs/>
                <w:sz w:val="24"/>
              </w:rPr>
              <w:t>元保证金（不少于三个月租金）</w:t>
            </w:r>
          </w:p>
        </w:tc>
      </w:tr>
      <w:tr w:rsidR="00DC27F2" w:rsidRPr="0017456A" w14:paraId="4B06172F" w14:textId="77777777" w:rsidTr="006D6178">
        <w:trPr>
          <w:trHeight w:val="567"/>
          <w:jc w:val="center"/>
        </w:trPr>
        <w:tc>
          <w:tcPr>
            <w:tcW w:w="1756" w:type="dxa"/>
            <w:vAlign w:val="center"/>
          </w:tcPr>
          <w:p w14:paraId="201CF56A"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承租方应具</w:t>
            </w:r>
          </w:p>
          <w:p w14:paraId="11FFA898"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备的资格条件</w:t>
            </w:r>
          </w:p>
        </w:tc>
        <w:tc>
          <w:tcPr>
            <w:tcW w:w="6766" w:type="dxa"/>
            <w:gridSpan w:val="3"/>
          </w:tcPr>
          <w:p w14:paraId="17F394D4"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hint="eastAsia"/>
                <w:kern w:val="0"/>
                <w:szCs w:val="21"/>
              </w:rPr>
              <w:t>1.意向承租方须为中国人民共和国境内（港、澳、台地区除外）依法注册的独立法人企业，成立时间不少于3年（含），且公司注册资本不少于</w:t>
            </w:r>
            <w:r w:rsidRPr="0017456A">
              <w:rPr>
                <w:rFonts w:ascii="仿宋_GB2312" w:eastAsia="仿宋_GB2312" w:hAnsi="仿宋_GB2312" w:cs="仿宋_GB2312" w:hint="eastAsia"/>
                <w:kern w:val="0"/>
                <w:szCs w:val="21"/>
              </w:rPr>
              <w:lastRenderedPageBreak/>
              <w:t>人民币500万元。（提供营业执照复印件以及国家企业信用信息查询单：http://www.gsxt.gov.cn/index.html，本项目招租公告发布之日后增加注册资本达到本数的无效）。</w:t>
            </w:r>
          </w:p>
          <w:p w14:paraId="76A15909"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kern w:val="0"/>
                <w:szCs w:val="21"/>
              </w:rPr>
              <w:t>2</w:t>
            </w:r>
            <w:r w:rsidRPr="0017456A">
              <w:rPr>
                <w:rFonts w:ascii="仿宋_GB2312" w:eastAsia="仿宋_GB2312" w:hAnsi="仿宋_GB2312" w:cs="仿宋_GB2312" w:hint="eastAsia"/>
                <w:kern w:val="0"/>
                <w:szCs w:val="21"/>
              </w:rPr>
              <w:t>.意向承租方须与项目所在地城市集装箱码头有业务合作关系，与船公司有业务合作关系且不少于三家。（提供合同复印件等有效证明材料。）</w:t>
            </w:r>
          </w:p>
          <w:p w14:paraId="26E1AE2D"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kern w:val="0"/>
                <w:szCs w:val="21"/>
              </w:rPr>
              <w:t>3</w:t>
            </w:r>
            <w:r w:rsidRPr="0017456A">
              <w:rPr>
                <w:rFonts w:ascii="仿宋_GB2312" w:eastAsia="仿宋_GB2312" w:hAnsi="仿宋_GB2312" w:cs="仿宋_GB2312" w:hint="eastAsia"/>
                <w:kern w:val="0"/>
                <w:szCs w:val="21"/>
              </w:rPr>
              <w:t>.意向承租方遵守国家法律、法规，近三年内没有违法经营记录、无较大安全责任事故，未被纳入失信被执行人名单。（以信用中国网站及中国执行信息公开网查询为准，信用中国查询网址：https://www.creditchina.gov.cn/，中国执行信息公开网查询网址：http://zxgk.court.gov.cn/shixin/）。</w:t>
            </w:r>
          </w:p>
          <w:p w14:paraId="3AE3AA39" w14:textId="77777777" w:rsidR="00DC27F2" w:rsidRPr="0017456A" w:rsidRDefault="00DC27F2" w:rsidP="006D6178">
            <w:pPr>
              <w:rPr>
                <w:rFonts w:ascii="仿宋_GB2312" w:eastAsia="仿宋_GB2312" w:hAnsi="仿宋_GB2312" w:cs="仿宋_GB2312"/>
                <w:color w:val="FF0000"/>
                <w:kern w:val="0"/>
                <w:szCs w:val="21"/>
              </w:rPr>
            </w:pPr>
            <w:r w:rsidRPr="0017456A">
              <w:rPr>
                <w:rFonts w:ascii="仿宋_GB2312" w:eastAsia="仿宋_GB2312" w:hAnsi="仿宋_GB2312" w:cs="仿宋_GB2312"/>
                <w:kern w:val="0"/>
                <w:szCs w:val="21"/>
              </w:rPr>
              <w:t>4</w:t>
            </w:r>
            <w:r w:rsidRPr="0017456A">
              <w:rPr>
                <w:rFonts w:ascii="仿宋_GB2312" w:eastAsia="仿宋_GB2312" w:hAnsi="仿宋_GB2312" w:cs="仿宋_GB2312" w:hint="eastAsia"/>
                <w:kern w:val="0"/>
                <w:szCs w:val="21"/>
              </w:rPr>
              <w:t>、意向承租方须提供承租物业用途说明，并承诺中选后不在租赁场地内从事易燃易爆等危险品业务。</w:t>
            </w:r>
          </w:p>
        </w:tc>
      </w:tr>
      <w:tr w:rsidR="00DC27F2" w:rsidRPr="0017456A" w14:paraId="5F44DFE2" w14:textId="77777777" w:rsidTr="006D6178">
        <w:trPr>
          <w:trHeight w:val="567"/>
          <w:jc w:val="center"/>
        </w:trPr>
        <w:tc>
          <w:tcPr>
            <w:tcW w:w="1756" w:type="dxa"/>
            <w:vAlign w:val="center"/>
          </w:tcPr>
          <w:p w14:paraId="43B4550B"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履约条件</w:t>
            </w:r>
          </w:p>
        </w:tc>
        <w:tc>
          <w:tcPr>
            <w:tcW w:w="6766" w:type="dxa"/>
            <w:gridSpan w:val="3"/>
          </w:tcPr>
          <w:p w14:paraId="782F6135"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hint="eastAsia"/>
                <w:kern w:val="0"/>
                <w:szCs w:val="21"/>
              </w:rPr>
              <w:t>1.严格履行场地租赁合同规定内容的义务和责任。</w:t>
            </w:r>
          </w:p>
          <w:p w14:paraId="4CB122C4"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hint="eastAsia"/>
                <w:kern w:val="0"/>
                <w:szCs w:val="21"/>
              </w:rPr>
              <w:t>2.每月及时、足额支付各项租金及管理费。</w:t>
            </w:r>
          </w:p>
          <w:p w14:paraId="428FA46D"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hint="eastAsia"/>
                <w:kern w:val="0"/>
                <w:szCs w:val="21"/>
              </w:rPr>
              <w:t>3.承租方须完善与业务相关的任何手续，应自行依据相关法律、法规向政府相关部门提出申报，出租方不承担任何责任和义务。</w:t>
            </w:r>
          </w:p>
          <w:p w14:paraId="1BA3C0AB"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hint="eastAsia"/>
                <w:kern w:val="0"/>
                <w:szCs w:val="21"/>
              </w:rPr>
              <w:t>4.场地的水、电、排污等由承租方自行解决。</w:t>
            </w:r>
          </w:p>
          <w:p w14:paraId="74231624"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hint="eastAsia"/>
                <w:kern w:val="0"/>
                <w:szCs w:val="21"/>
              </w:rPr>
              <w:t>5.承租方自行负责建设所租赁场地内的“三通一平”工程（包括但不限于水、电接驳设施、场地内道路及排水、排污等），</w:t>
            </w:r>
            <w:bookmarkStart w:id="1" w:name="_Hlk152083450"/>
            <w:r w:rsidRPr="0017456A">
              <w:rPr>
                <w:rFonts w:ascii="仿宋_GB2312" w:eastAsia="仿宋_GB2312" w:hAnsi="仿宋_GB2312" w:cs="仿宋_GB2312" w:hint="eastAsia"/>
                <w:kern w:val="0"/>
                <w:szCs w:val="21"/>
              </w:rPr>
              <w:t>且不得在租赁场地内建设任何形式的临时建筑。</w:t>
            </w:r>
            <w:bookmarkEnd w:id="1"/>
          </w:p>
          <w:p w14:paraId="011561DC"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hint="eastAsia"/>
                <w:kern w:val="0"/>
                <w:szCs w:val="21"/>
              </w:rPr>
              <w:t>6.因政府政策、港区规划、港区建设和出租方建设等原因，经出租方提前书面通知承租方后，出租方有权提前解除合同，收回全部或部分租赁场地，且不承担因提前解除合同而产生任何形式的赔偿及补偿责任。</w:t>
            </w:r>
          </w:p>
          <w:p w14:paraId="2C57F549"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hint="eastAsia"/>
                <w:kern w:val="0"/>
                <w:szCs w:val="21"/>
              </w:rPr>
              <w:t>7.承租方必须与出租方签订《安全生产协议》并严格落实各项安全生产的责任和义务。</w:t>
            </w:r>
          </w:p>
          <w:p w14:paraId="4569CC7C"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hint="eastAsia"/>
                <w:kern w:val="0"/>
                <w:szCs w:val="21"/>
              </w:rPr>
              <w:t>8.承租方不得在租赁场地内开展新能源汽车充电桩业务。</w:t>
            </w:r>
          </w:p>
          <w:p w14:paraId="06D683A9" w14:textId="77777777" w:rsidR="00DC27F2" w:rsidRPr="0017456A" w:rsidRDefault="00DC27F2" w:rsidP="006D6178">
            <w:pPr>
              <w:rPr>
                <w:rFonts w:ascii="仿宋_GB2312" w:eastAsia="仿宋_GB2312" w:hAnsi="仿宋_GB2312" w:cs="仿宋_GB2312"/>
                <w:kern w:val="0"/>
                <w:szCs w:val="21"/>
              </w:rPr>
            </w:pPr>
            <w:r w:rsidRPr="0017456A">
              <w:rPr>
                <w:rFonts w:ascii="仿宋_GB2312" w:eastAsia="仿宋_GB2312" w:hAnsi="仿宋_GB2312" w:cs="仿宋_GB2312" w:hint="eastAsia"/>
                <w:kern w:val="0"/>
                <w:szCs w:val="21"/>
              </w:rPr>
              <w:t>9.承租方不得转租，即不得将承租场地部分或全部再出租给第三方。</w:t>
            </w:r>
          </w:p>
          <w:p w14:paraId="6E8594A7" w14:textId="77777777" w:rsidR="00DC27F2" w:rsidRPr="009E64BD" w:rsidRDefault="00DC27F2" w:rsidP="006D6178">
            <w:pPr>
              <w:rPr>
                <w:rFonts w:ascii="仿宋_GB2312" w:eastAsia="仿宋_GB2312" w:hAnsi="仿宋_GB2312" w:cs="仿宋_GB2312"/>
                <w:kern w:val="0"/>
                <w:szCs w:val="21"/>
              </w:rPr>
            </w:pPr>
            <w:r w:rsidRPr="009E64BD">
              <w:rPr>
                <w:rFonts w:ascii="仿宋_GB2312" w:eastAsia="仿宋_GB2312" w:hAnsi="仿宋_GB2312" w:cs="仿宋_GB2312" w:hint="eastAsia"/>
                <w:kern w:val="0"/>
                <w:szCs w:val="21"/>
              </w:rPr>
              <w:t>10.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p w14:paraId="15A4B598" w14:textId="77777777" w:rsidR="00DC27F2" w:rsidRPr="009E64BD" w:rsidRDefault="00DC27F2" w:rsidP="006D6178">
            <w:pPr>
              <w:rPr>
                <w:rFonts w:ascii="仿宋_GB2312" w:eastAsia="仿宋_GB2312" w:hAnsi="仿宋_GB2312" w:cs="仿宋_GB2312"/>
                <w:kern w:val="0"/>
                <w:szCs w:val="21"/>
              </w:rPr>
            </w:pPr>
            <w:r w:rsidRPr="009E64BD">
              <w:rPr>
                <w:rFonts w:ascii="仿宋_GB2312" w:eastAsia="仿宋_GB2312" w:hAnsi="仿宋_GB2312" w:cs="仿宋_GB2312" w:hint="eastAsia"/>
                <w:kern w:val="0"/>
                <w:szCs w:val="21"/>
              </w:rPr>
              <w:lastRenderedPageBreak/>
              <w:t>11.履约保证金：3个月租金（以最终成交价计算），签署《租赁合同》5个自然日内支付。</w:t>
            </w:r>
          </w:p>
          <w:p w14:paraId="6AD7437C" w14:textId="77777777" w:rsidR="00DC27F2" w:rsidRPr="0017456A" w:rsidRDefault="00DC27F2" w:rsidP="006D6178">
            <w:pPr>
              <w:rPr>
                <w:rFonts w:ascii="仿宋_GB2312" w:eastAsia="仿宋_GB2312" w:hAnsi="仿宋_GB2312" w:cs="仿宋_GB2312"/>
                <w:kern w:val="0"/>
                <w:szCs w:val="21"/>
              </w:rPr>
            </w:pPr>
            <w:r w:rsidRPr="009E64BD">
              <w:rPr>
                <w:rFonts w:ascii="仿宋_GB2312" w:eastAsia="仿宋_GB2312" w:hAnsi="仿宋_GB2312" w:cs="仿宋_GB2312" w:hint="eastAsia"/>
                <w:kern w:val="0"/>
                <w:szCs w:val="21"/>
              </w:rPr>
              <w:t>12.租金支付方式：一月一付，签署《租赁合同》5个自然日内支付首月租金。后续每月租金在当月10日前支付。</w:t>
            </w:r>
          </w:p>
        </w:tc>
      </w:tr>
      <w:tr w:rsidR="00DC27F2" w:rsidRPr="0017456A" w14:paraId="76D30375" w14:textId="77777777" w:rsidTr="006D6178">
        <w:trPr>
          <w:trHeight w:val="524"/>
          <w:jc w:val="center"/>
        </w:trPr>
        <w:tc>
          <w:tcPr>
            <w:tcW w:w="1756" w:type="dxa"/>
            <w:vAlign w:val="center"/>
          </w:tcPr>
          <w:p w14:paraId="704DDA42"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特别事项</w:t>
            </w:r>
          </w:p>
          <w:p w14:paraId="75BB0B29" w14:textId="77777777" w:rsidR="00DC27F2" w:rsidRDefault="00DC27F2" w:rsidP="006D6178">
            <w:pPr>
              <w:jc w:val="center"/>
              <w:rPr>
                <w:rFonts w:ascii="仿宋_GB2312" w:eastAsia="仿宋_GB2312" w:hAnsi="仿宋_GB2312" w:cs="仿宋_GB2312"/>
                <w:bCs/>
                <w:sz w:val="24"/>
              </w:rPr>
            </w:pPr>
            <w:r>
              <w:rPr>
                <w:rFonts w:ascii="仿宋_GB2312" w:eastAsia="仿宋_GB2312" w:hAnsi="仿宋_GB2312" w:cs="仿宋_GB2312" w:hint="eastAsia"/>
                <w:bCs/>
                <w:sz w:val="24"/>
              </w:rPr>
              <w:t>说明及风险提示</w:t>
            </w:r>
          </w:p>
        </w:tc>
        <w:tc>
          <w:tcPr>
            <w:tcW w:w="6766" w:type="dxa"/>
            <w:gridSpan w:val="3"/>
          </w:tcPr>
          <w:p w14:paraId="23A82765" w14:textId="77777777" w:rsidR="00DC27F2" w:rsidRPr="0017456A" w:rsidRDefault="00DC27F2" w:rsidP="006D6178">
            <w:pPr>
              <w:rPr>
                <w:rFonts w:ascii="仿宋_GB2312" w:eastAsia="仿宋_GB2312" w:hAnsi="仿宋_GB2312" w:cs="仿宋_GB2312"/>
                <w:bCs/>
                <w:szCs w:val="21"/>
              </w:rPr>
            </w:pPr>
            <w:r w:rsidRPr="0017456A">
              <w:rPr>
                <w:rFonts w:ascii="仿宋_GB2312" w:eastAsia="仿宋_GB2312" w:hAnsi="仿宋_GB2312" w:cs="仿宋_GB2312" w:hint="eastAsia"/>
                <w:bCs/>
                <w:szCs w:val="21"/>
              </w:rPr>
              <w:t>1.意向承租方如有下列情形之一的，取消承租资格并没收招租保证金：</w:t>
            </w:r>
          </w:p>
          <w:p w14:paraId="04FC1F24" w14:textId="77777777" w:rsidR="00DC27F2" w:rsidRPr="0017456A" w:rsidRDefault="00DC27F2" w:rsidP="006D6178">
            <w:pPr>
              <w:rPr>
                <w:rFonts w:ascii="仿宋_GB2312" w:eastAsia="仿宋_GB2312" w:hAnsi="仿宋_GB2312" w:cs="仿宋_GB2312"/>
                <w:bCs/>
                <w:szCs w:val="21"/>
              </w:rPr>
            </w:pPr>
            <w:r w:rsidRPr="0017456A">
              <w:rPr>
                <w:rFonts w:ascii="仿宋_GB2312" w:eastAsia="仿宋_GB2312" w:hAnsi="仿宋_GB2312" w:cs="仿宋_GB2312" w:hint="eastAsia"/>
                <w:bCs/>
                <w:szCs w:val="21"/>
              </w:rPr>
              <w:t>（1）意向承租方在被确认为最终承租方后不按约定时间内签订租赁合同的；</w:t>
            </w:r>
          </w:p>
          <w:p w14:paraId="57436C90" w14:textId="77777777" w:rsidR="00DC27F2" w:rsidRPr="0017456A" w:rsidRDefault="00DC27F2" w:rsidP="006D6178">
            <w:pPr>
              <w:rPr>
                <w:rFonts w:ascii="仿宋_GB2312" w:eastAsia="仿宋_GB2312" w:hAnsi="仿宋_GB2312" w:cs="仿宋_GB2312"/>
                <w:bCs/>
                <w:szCs w:val="21"/>
              </w:rPr>
            </w:pPr>
            <w:r w:rsidRPr="0017456A">
              <w:rPr>
                <w:rFonts w:ascii="仿宋_GB2312" w:eastAsia="仿宋_GB2312" w:hAnsi="仿宋_GB2312" w:cs="仿宋_GB2312" w:hint="eastAsia"/>
                <w:bCs/>
                <w:szCs w:val="21"/>
              </w:rPr>
              <w:t>（2）与其他意向承租方进行串通报价或联合统一报价影响公平公正的；</w:t>
            </w:r>
          </w:p>
          <w:p w14:paraId="50A8AAE6" w14:textId="77777777" w:rsidR="00DC27F2" w:rsidRPr="0017456A" w:rsidRDefault="00DC27F2" w:rsidP="006D6178">
            <w:pPr>
              <w:rPr>
                <w:rFonts w:ascii="仿宋_GB2312" w:eastAsia="仿宋_GB2312" w:hAnsi="仿宋_GB2312" w:cs="仿宋_GB2312"/>
                <w:bCs/>
                <w:szCs w:val="21"/>
              </w:rPr>
            </w:pPr>
            <w:r w:rsidRPr="0017456A">
              <w:rPr>
                <w:rFonts w:ascii="仿宋_GB2312" w:eastAsia="仿宋_GB2312" w:hAnsi="仿宋_GB2312" w:cs="仿宋_GB2312" w:hint="eastAsia"/>
                <w:bCs/>
                <w:szCs w:val="21"/>
              </w:rPr>
              <w:t>（3）提供虚假主体材料和证明文件等材料的；</w:t>
            </w:r>
          </w:p>
          <w:p w14:paraId="71B12A8B" w14:textId="77777777" w:rsidR="00DC27F2" w:rsidRPr="0017456A" w:rsidRDefault="00DC27F2" w:rsidP="006D6178">
            <w:pPr>
              <w:rPr>
                <w:rFonts w:ascii="仿宋_GB2312" w:eastAsia="仿宋_GB2312" w:hAnsi="仿宋_GB2312" w:cs="仿宋_GB2312"/>
                <w:bCs/>
                <w:szCs w:val="21"/>
              </w:rPr>
            </w:pPr>
            <w:r w:rsidRPr="0017456A">
              <w:rPr>
                <w:rFonts w:ascii="仿宋_GB2312" w:eastAsia="仿宋_GB2312" w:hAnsi="仿宋_GB2312" w:cs="仿宋_GB2312" w:hint="eastAsia"/>
                <w:bCs/>
                <w:szCs w:val="21"/>
              </w:rPr>
              <w:t>（4）存在其他违约情况的。</w:t>
            </w:r>
          </w:p>
          <w:p w14:paraId="34BA1367" w14:textId="77777777" w:rsidR="00DC27F2" w:rsidRPr="0017456A" w:rsidRDefault="00DC27F2" w:rsidP="006D6178">
            <w:pPr>
              <w:rPr>
                <w:rFonts w:ascii="仿宋_GB2312" w:eastAsia="仿宋_GB2312" w:hAnsi="仿宋_GB2312" w:cs="仿宋_GB2312"/>
                <w:bCs/>
                <w:szCs w:val="21"/>
              </w:rPr>
            </w:pPr>
            <w:r>
              <w:rPr>
                <w:rFonts w:ascii="仿宋_GB2312" w:eastAsia="仿宋_GB2312" w:hAnsi="仿宋_GB2312" w:cs="仿宋_GB2312" w:hint="eastAsia"/>
                <w:bCs/>
                <w:szCs w:val="21"/>
              </w:rPr>
              <w:t>2</w:t>
            </w:r>
            <w:r w:rsidRPr="0017456A">
              <w:rPr>
                <w:rFonts w:ascii="仿宋_GB2312" w:eastAsia="仿宋_GB2312" w:hAnsi="仿宋_GB2312" w:cs="仿宋_GB2312" w:hint="eastAsia"/>
                <w:bCs/>
                <w:szCs w:val="21"/>
              </w:rPr>
              <w:t>.招租物业位于大铲湾配套区北侧，有土地使用权证，场地未硬底化，属于临时用地出租，目前空置，无水电接驳。受妈湾跨海通道施工建设影响，该场地出入不便。意向承租方报名前应充分了解物业本身及周边的相关情况，并认真研阅招租信息的全部内容以及当地的政策，意向承租方自愿报名参加物业承租的，视为已对物业查验、知悉并且了解物业瑕疵，并同意承担该瑕疵带来的全部风险。</w:t>
            </w:r>
          </w:p>
          <w:p w14:paraId="61872876" w14:textId="77777777" w:rsidR="00DC27F2" w:rsidRPr="0017456A" w:rsidRDefault="00DC27F2" w:rsidP="006D6178">
            <w:pPr>
              <w:rPr>
                <w:rFonts w:ascii="仿宋_GB2312" w:eastAsia="仿宋_GB2312" w:hAnsi="仿宋_GB2312" w:cs="仿宋_GB2312"/>
                <w:bCs/>
                <w:szCs w:val="21"/>
              </w:rPr>
            </w:pPr>
            <w:r>
              <w:rPr>
                <w:rFonts w:ascii="仿宋_GB2312" w:eastAsia="仿宋_GB2312" w:hAnsi="仿宋_GB2312" w:cs="仿宋_GB2312" w:hint="eastAsia"/>
                <w:bCs/>
                <w:szCs w:val="21"/>
              </w:rPr>
              <w:t>3</w:t>
            </w:r>
            <w:r w:rsidRPr="0017456A">
              <w:rPr>
                <w:rFonts w:ascii="仿宋_GB2312" w:eastAsia="仿宋_GB2312" w:hAnsi="仿宋_GB2312" w:cs="仿宋_GB2312" w:hint="eastAsia"/>
                <w:bCs/>
                <w:szCs w:val="21"/>
              </w:rPr>
              <w:t>.因招租物业所在地块属于控规调整建设用地范围，且租赁期限内极有可能启动建设，若启动建设出租方有权提前解除合同并收回场地，且不承担因提前解除合同而产生的任何形式的赔偿及补偿责任，承租方须无条件配合。</w:t>
            </w:r>
          </w:p>
          <w:p w14:paraId="1928331A" w14:textId="77777777" w:rsidR="00DC27F2" w:rsidRPr="0017456A" w:rsidRDefault="00DC27F2" w:rsidP="006D6178">
            <w:pPr>
              <w:rPr>
                <w:rFonts w:ascii="仿宋_GB2312" w:eastAsia="仿宋_GB2312" w:hAnsi="仿宋_GB2312" w:cs="仿宋_GB2312"/>
                <w:bCs/>
                <w:szCs w:val="21"/>
              </w:rPr>
            </w:pPr>
            <w:r>
              <w:rPr>
                <w:rFonts w:ascii="仿宋_GB2312" w:eastAsia="仿宋_GB2312" w:hAnsi="仿宋_GB2312" w:cs="仿宋_GB2312" w:hint="eastAsia"/>
                <w:bCs/>
                <w:szCs w:val="21"/>
              </w:rPr>
              <w:t>4</w:t>
            </w:r>
            <w:r w:rsidRPr="0017456A">
              <w:rPr>
                <w:rFonts w:ascii="仿宋_GB2312" w:eastAsia="仿宋_GB2312" w:hAnsi="仿宋_GB2312" w:cs="仿宋_GB2312" w:hint="eastAsia"/>
                <w:bCs/>
                <w:szCs w:val="21"/>
              </w:rPr>
              <w:t>.其他条款见留存在联交所的租赁合同版本，出租方有权在签订租赁合同之前对不影响租赁合同实质性条款作适当的调整。</w:t>
            </w:r>
          </w:p>
          <w:p w14:paraId="363D2611" w14:textId="77777777" w:rsidR="00DC27F2" w:rsidRDefault="00DC27F2" w:rsidP="006D6178">
            <w:pPr>
              <w:rPr>
                <w:rFonts w:ascii="仿宋_GB2312" w:eastAsia="仿宋_GB2312" w:hAnsi="仿宋_GB2312" w:cs="仿宋_GB2312"/>
                <w:bCs/>
                <w:szCs w:val="21"/>
              </w:rPr>
            </w:pPr>
            <w:r>
              <w:rPr>
                <w:rFonts w:ascii="仿宋_GB2312" w:eastAsia="仿宋_GB2312" w:hAnsi="仿宋_GB2312" w:cs="仿宋_GB2312" w:hint="eastAsia"/>
                <w:bCs/>
                <w:szCs w:val="21"/>
              </w:rPr>
              <w:t>5</w:t>
            </w:r>
            <w:r w:rsidRPr="0017456A">
              <w:rPr>
                <w:rFonts w:ascii="仿宋_GB2312" w:eastAsia="仿宋_GB2312" w:hAnsi="仿宋_GB2312" w:cs="仿宋_GB2312" w:hint="eastAsia"/>
                <w:bCs/>
                <w:szCs w:val="21"/>
              </w:rPr>
              <w:t>.场地管理费：按0.5元/㎡/月收取，由承租方与深圳市大铲湾智城物业服务有限公司签订合同。</w:t>
            </w:r>
          </w:p>
          <w:p w14:paraId="62EA27CD" w14:textId="77777777" w:rsidR="00DC27F2" w:rsidRPr="00BC2D61" w:rsidRDefault="00DC27F2" w:rsidP="006D6178">
            <w:pPr>
              <w:rPr>
                <w:rFonts w:ascii="仿宋_GB2312" w:eastAsia="仿宋_GB2312" w:hAnsi="仿宋_GB2312" w:cs="仿宋_GB2312"/>
                <w:bCs/>
                <w:szCs w:val="21"/>
              </w:rPr>
            </w:pPr>
            <w:r w:rsidRPr="00BC2D61">
              <w:rPr>
                <w:rFonts w:ascii="仿宋_GB2312" w:eastAsia="仿宋_GB2312" w:hAnsi="仿宋_GB2312" w:cs="仿宋_GB2312" w:hint="eastAsia"/>
                <w:bCs/>
                <w:szCs w:val="21"/>
              </w:rPr>
              <w:t>6.若承租方放弃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4C05C434" w14:textId="77777777" w:rsidR="00DC27F2" w:rsidRPr="00BC2D61" w:rsidRDefault="00DC27F2" w:rsidP="006D6178">
            <w:pPr>
              <w:rPr>
                <w:rFonts w:ascii="仿宋_GB2312" w:eastAsia="仿宋_GB2312" w:hAnsi="仿宋_GB2312" w:cs="仿宋_GB2312"/>
                <w:bCs/>
                <w:szCs w:val="21"/>
              </w:rPr>
            </w:pPr>
            <w:r w:rsidRPr="00BC2D61">
              <w:rPr>
                <w:rFonts w:ascii="仿宋_GB2312" w:eastAsia="仿宋_GB2312" w:hAnsi="仿宋_GB2312" w:cs="仿宋_GB2312" w:hint="eastAsia"/>
                <w:bCs/>
                <w:szCs w:val="21"/>
              </w:rPr>
              <w:t>7</w:t>
            </w:r>
            <w:r w:rsidRPr="00BC2D61">
              <w:rPr>
                <w:rFonts w:ascii="仿宋_GB2312" w:eastAsia="仿宋_GB2312" w:hAnsi="仿宋_GB2312" w:cs="仿宋_GB2312"/>
                <w:bCs/>
                <w:szCs w:val="21"/>
              </w:rPr>
              <w:t>.</w:t>
            </w:r>
            <w:r w:rsidRPr="00BC2D61">
              <w:rPr>
                <w:rFonts w:ascii="仿宋_GB2312" w:eastAsia="仿宋_GB2312" w:hAnsi="仿宋_GB2312" w:cs="仿宋_GB2312" w:hint="eastAsia"/>
                <w:bCs/>
                <w:szCs w:val="21"/>
              </w:rPr>
              <w:t>被确定为承租方的意向方交纳的招租保证金，在深圳联交所收到交易服务费后，依据《委托付款通知书》，在3个工作日内全部转至出租方账户作为履约保证金，招租保证金不足3个月租金（以最终成交价计算）的，</w:t>
            </w:r>
            <w:r w:rsidRPr="00BC2D61">
              <w:rPr>
                <w:rFonts w:ascii="仿宋_GB2312" w:eastAsia="仿宋_GB2312" w:hAnsi="仿宋_GB2312" w:cs="仿宋_GB2312" w:hint="eastAsia"/>
                <w:bCs/>
                <w:szCs w:val="21"/>
              </w:rPr>
              <w:lastRenderedPageBreak/>
              <w:t>承租方应在3日内向出租方补足差额部分。在服务期间，如承租方不按双方签订的合同规定履约，出租方有权扣除部分或没收其全部履约保证金，履约保证金不足以赔偿损失的，按实际损失赔偿。</w:t>
            </w:r>
          </w:p>
          <w:p w14:paraId="1444EBD7" w14:textId="77777777" w:rsidR="00DC27F2" w:rsidRPr="00BC2D61" w:rsidRDefault="00DC27F2" w:rsidP="006D6178">
            <w:pPr>
              <w:rPr>
                <w:rFonts w:ascii="仿宋_GB2312" w:eastAsia="仿宋_GB2312" w:hAnsi="仿宋_GB2312" w:cs="仿宋_GB2312"/>
                <w:bCs/>
                <w:szCs w:val="21"/>
              </w:rPr>
            </w:pPr>
            <w:r w:rsidRPr="00BC2D61">
              <w:rPr>
                <w:rFonts w:ascii="仿宋_GB2312" w:eastAsia="仿宋_GB2312" w:hAnsi="仿宋_GB2312" w:cs="仿宋_GB2312" w:hint="eastAsia"/>
                <w:bCs/>
                <w:szCs w:val="21"/>
              </w:rPr>
              <w:t>8</w:t>
            </w:r>
            <w:r w:rsidRPr="00BC2D61">
              <w:rPr>
                <w:rFonts w:ascii="仿宋_GB2312" w:eastAsia="仿宋_GB2312" w:hAnsi="仿宋_GB2312" w:cs="仿宋_GB2312"/>
                <w:bCs/>
                <w:szCs w:val="21"/>
              </w:rPr>
              <w:t>.出租方收款账户</w:t>
            </w:r>
          </w:p>
          <w:p w14:paraId="33184EA1" w14:textId="77777777" w:rsidR="00DC27F2" w:rsidRPr="00BC2D61" w:rsidRDefault="00DC27F2" w:rsidP="006D6178">
            <w:pPr>
              <w:rPr>
                <w:rFonts w:ascii="仿宋_GB2312" w:eastAsia="仿宋_GB2312" w:hAnsi="仿宋_GB2312" w:cs="仿宋_GB2312"/>
                <w:bCs/>
                <w:szCs w:val="21"/>
              </w:rPr>
            </w:pPr>
            <w:r w:rsidRPr="00BC2D61">
              <w:rPr>
                <w:rFonts w:ascii="仿宋_GB2312" w:eastAsia="仿宋_GB2312" w:hAnsi="仿宋_GB2312" w:cs="仿宋_GB2312" w:hint="eastAsia"/>
                <w:bCs/>
                <w:szCs w:val="21"/>
              </w:rPr>
              <w:t>开户名称：深圳市大铲湾商业运营管理有限公司</w:t>
            </w:r>
          </w:p>
          <w:p w14:paraId="468D40D1" w14:textId="77777777" w:rsidR="00DC27F2" w:rsidRPr="00BC2D61" w:rsidRDefault="00DC27F2" w:rsidP="006D6178">
            <w:pPr>
              <w:spacing w:line="560" w:lineRule="exact"/>
              <w:rPr>
                <w:rFonts w:ascii="仿宋_GB2312" w:eastAsia="仿宋_GB2312" w:hAnsi="仿宋_GB2312" w:cs="仿宋_GB2312"/>
                <w:bCs/>
                <w:szCs w:val="21"/>
              </w:rPr>
            </w:pPr>
            <w:r w:rsidRPr="00BC2D61">
              <w:rPr>
                <w:rFonts w:ascii="仿宋_GB2312" w:eastAsia="仿宋_GB2312" w:hAnsi="仿宋_GB2312" w:cs="仿宋_GB2312" w:hint="eastAsia"/>
                <w:bCs/>
                <w:szCs w:val="21"/>
              </w:rPr>
              <w:t xml:space="preserve">开 户 行：中信银行深圳罗湖口岸支行 </w:t>
            </w:r>
            <w:r w:rsidRPr="00BC2D61">
              <w:rPr>
                <w:rFonts w:ascii="仿宋_GB2312" w:eastAsia="仿宋_GB2312" w:hAnsi="仿宋_GB2312" w:cs="仿宋_GB2312"/>
                <w:bCs/>
                <w:szCs w:val="21"/>
              </w:rPr>
              <w:t xml:space="preserve">       </w:t>
            </w:r>
          </w:p>
          <w:p w14:paraId="33FC72F5" w14:textId="77777777" w:rsidR="00DC27F2" w:rsidRPr="0017456A" w:rsidRDefault="00DC27F2" w:rsidP="006D6178">
            <w:pPr>
              <w:rPr>
                <w:rFonts w:ascii="仿宋_GB2312" w:eastAsia="仿宋_GB2312" w:hAnsi="仿宋_GB2312" w:cs="仿宋_GB2312"/>
                <w:bCs/>
                <w:szCs w:val="21"/>
              </w:rPr>
            </w:pPr>
            <w:r w:rsidRPr="00BC2D61">
              <w:rPr>
                <w:rFonts w:ascii="仿宋_GB2312" w:eastAsia="仿宋_GB2312" w:hAnsi="仿宋_GB2312" w:cs="仿宋_GB2312" w:hint="eastAsia"/>
                <w:bCs/>
                <w:szCs w:val="21"/>
              </w:rPr>
              <w:t xml:space="preserve">帐    号：8110301012800561918  </w:t>
            </w:r>
          </w:p>
        </w:tc>
      </w:tr>
      <w:tr w:rsidR="00DC27F2" w14:paraId="75072A5D" w14:textId="77777777" w:rsidTr="006D6178">
        <w:trPr>
          <w:jc w:val="center"/>
        </w:trPr>
        <w:tc>
          <w:tcPr>
            <w:tcW w:w="8522" w:type="dxa"/>
            <w:gridSpan w:val="4"/>
          </w:tcPr>
          <w:p w14:paraId="18389345" w14:textId="77777777" w:rsidR="00DC27F2" w:rsidRDefault="00DC27F2" w:rsidP="006D6178">
            <w:pPr>
              <w:rPr>
                <w:rFonts w:ascii="仿宋_GB2312" w:eastAsia="仿宋_GB2312" w:hAnsi="仿宋_GB2312" w:cs="仿宋_GB2312"/>
                <w:szCs w:val="21"/>
              </w:rPr>
            </w:pPr>
            <w:r>
              <w:rPr>
                <w:rFonts w:ascii="仿宋_GB2312" w:eastAsia="仿宋_GB2312" w:hAnsi="仿宋_GB2312" w:cs="仿宋_GB2312" w:hint="eastAsia"/>
                <w:szCs w:val="21"/>
              </w:rPr>
              <w:lastRenderedPageBreak/>
              <w:t>信息公告期限内未征集到符合条件的意向承租方时的处置方式</w:t>
            </w:r>
          </w:p>
          <w:p w14:paraId="4D7689F8" w14:textId="77777777" w:rsidR="00DC27F2" w:rsidRDefault="00DC27F2" w:rsidP="006D6178">
            <w:pPr>
              <w:rPr>
                <w:rFonts w:ascii="仿宋_GB2312" w:eastAsia="仿宋_GB2312" w:hAnsi="仿宋_GB2312" w:cs="仿宋_GB2312"/>
                <w:szCs w:val="21"/>
              </w:rPr>
            </w:pPr>
            <w:r>
              <w:rPr>
                <w:rFonts w:ascii="仿宋_GB2312" w:eastAsia="仿宋_GB2312" w:hAnsi="仿宋_GB2312" w:cs="仿宋_GB2312" w:hint="eastAsia"/>
                <w:szCs w:val="21"/>
              </w:rPr>
              <w:t>□不变更招租条件，每次延长信息公告期限</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个工作日（应当不少于5个工作日），最多不超过</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周期。</w:t>
            </w:r>
          </w:p>
          <w:p w14:paraId="5797C902" w14:textId="77777777" w:rsidR="00DC27F2" w:rsidRDefault="00DC27F2" w:rsidP="006D6178">
            <w:pPr>
              <w:rPr>
                <w:rFonts w:ascii="仿宋_GB2312" w:eastAsia="仿宋_GB2312" w:hAnsi="仿宋_GB2312" w:cs="仿宋_GB2312"/>
                <w:bCs/>
                <w:sz w:val="24"/>
              </w:rPr>
            </w:pPr>
            <w:r>
              <w:rPr>
                <w:rFonts w:ascii="仿宋_GB2312" w:eastAsia="仿宋_GB2312" w:hAnsi="仿宋_GB2312" w:cs="仿宋_GB2312" w:hint="eastAsia"/>
                <w:szCs w:val="21"/>
              </w:rPr>
              <w:t>☑不延长公告期限，信息公告到期自行终结。</w:t>
            </w:r>
          </w:p>
        </w:tc>
      </w:tr>
      <w:tr w:rsidR="00DC27F2" w14:paraId="75683078" w14:textId="77777777" w:rsidTr="006D6178">
        <w:trPr>
          <w:jc w:val="center"/>
        </w:trPr>
        <w:tc>
          <w:tcPr>
            <w:tcW w:w="8522" w:type="dxa"/>
            <w:gridSpan w:val="4"/>
          </w:tcPr>
          <w:p w14:paraId="2EF12D6B" w14:textId="77777777" w:rsidR="00DC27F2" w:rsidRDefault="00DC27F2" w:rsidP="006D6178">
            <w:pPr>
              <w:rPr>
                <w:rFonts w:ascii="仿宋_GB2312" w:eastAsia="仿宋_GB2312" w:hAnsi="仿宋_GB2312" w:cs="仿宋_GB2312"/>
                <w:szCs w:val="21"/>
              </w:rPr>
            </w:pPr>
            <w:r>
              <w:rPr>
                <w:rFonts w:ascii="仿宋_GB2312" w:eastAsia="仿宋_GB2312" w:hAnsi="仿宋_GB2312" w:cs="仿宋_GB2312" w:hint="eastAsia"/>
                <w:szCs w:val="21"/>
              </w:rPr>
              <w:t>信息公告期限内征集到一个符合条件的意向承租方时的处置方式：</w:t>
            </w:r>
            <w:r>
              <w:rPr>
                <w:rFonts w:ascii="仿宋_GB2312" w:eastAsia="仿宋_GB2312" w:hAnsi="仿宋_GB2312" w:cs="仿宋_GB2312" w:hint="eastAsia"/>
                <w:szCs w:val="21"/>
                <w:u w:val="single"/>
              </w:rPr>
              <w:t>经出租方批准，并公示3个工作日无异议后，可采取协议租赁方式成交，租金标准不低于招租底价。</w:t>
            </w:r>
          </w:p>
        </w:tc>
      </w:tr>
      <w:tr w:rsidR="00DC27F2" w14:paraId="602797BD" w14:textId="77777777" w:rsidTr="006D6178">
        <w:trPr>
          <w:trHeight w:val="604"/>
          <w:jc w:val="center"/>
        </w:trPr>
        <w:tc>
          <w:tcPr>
            <w:tcW w:w="8522" w:type="dxa"/>
            <w:gridSpan w:val="4"/>
          </w:tcPr>
          <w:p w14:paraId="39185A30" w14:textId="77777777" w:rsidR="00DC27F2" w:rsidRDefault="00DC27F2" w:rsidP="006D6178">
            <w:pPr>
              <w:rPr>
                <w:rFonts w:ascii="仿宋_GB2312" w:eastAsia="仿宋_GB2312" w:hAnsi="仿宋_GB2312" w:cs="仿宋_GB2312"/>
                <w:szCs w:val="21"/>
              </w:rPr>
            </w:pPr>
            <w:r>
              <w:rPr>
                <w:rFonts w:ascii="仿宋_GB2312" w:eastAsia="仿宋_GB2312" w:hAnsi="仿宋_GB2312" w:cs="仿宋_GB2312" w:hint="eastAsia"/>
                <w:kern w:val="0"/>
                <w:szCs w:val="21"/>
              </w:rPr>
              <w:t>挂牌期满，如征集到两个（含）以上符合条件的意向承租方采取以下</w:t>
            </w:r>
            <w:r>
              <w:rPr>
                <w:rFonts w:ascii="仿宋_GB2312" w:eastAsia="仿宋_GB2312" w:hAnsi="仿宋_GB2312" w:cs="仿宋_GB2312" w:hint="eastAsia"/>
                <w:szCs w:val="21"/>
              </w:rPr>
              <w:t>交易方式：</w:t>
            </w:r>
          </w:p>
          <w:p w14:paraId="7648C12B" w14:textId="77777777" w:rsidR="00DC27F2" w:rsidRDefault="00DC27F2" w:rsidP="006D6178">
            <w:pPr>
              <w:rPr>
                <w:rFonts w:ascii="仿宋_GB2312" w:eastAsia="仿宋_GB2312" w:hAnsi="仿宋_GB2312" w:cs="仿宋_GB2312"/>
                <w:bCs/>
                <w:sz w:val="24"/>
              </w:rPr>
            </w:pPr>
            <w:r>
              <w:rPr>
                <w:rFonts w:ascii="仿宋_GB2312" w:eastAsia="仿宋_GB2312" w:hAnsi="仿宋_GB2312" w:cs="仿宋_GB2312" w:hint="eastAsia"/>
                <w:szCs w:val="21"/>
              </w:rPr>
              <w:t xml:space="preserve">☑网络竞价(多轮报价）  □网络竞价（一次报价）  □综合评审  </w:t>
            </w:r>
          </w:p>
        </w:tc>
      </w:tr>
    </w:tbl>
    <w:p w14:paraId="24D93035" w14:textId="77777777" w:rsidR="00DC27F2" w:rsidRDefault="00DC27F2">
      <w:pPr>
        <w:jc w:val="center"/>
        <w:rPr>
          <w:b/>
          <w:bCs/>
          <w:sz w:val="28"/>
          <w:szCs w:val="28"/>
        </w:rPr>
      </w:pPr>
    </w:p>
    <w:sectPr w:rsidR="00DC27F2" w:rsidSect="00264ABD">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48B97" w14:textId="77777777" w:rsidR="00C559EC" w:rsidRDefault="00C559EC" w:rsidP="00D73C89">
      <w:pPr>
        <w:spacing w:line="240" w:lineRule="auto"/>
      </w:pPr>
      <w:r>
        <w:separator/>
      </w:r>
    </w:p>
  </w:endnote>
  <w:endnote w:type="continuationSeparator" w:id="0">
    <w:p w14:paraId="63CEF576" w14:textId="77777777" w:rsidR="00C559EC" w:rsidRDefault="00C559EC"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Segoe UI Symbol">
    <w:panose1 w:val="020B0502040204020203"/>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E7D9D" w14:textId="77777777" w:rsidR="00C559EC" w:rsidRDefault="00C559EC" w:rsidP="00D73C89">
      <w:pPr>
        <w:spacing w:line="240" w:lineRule="auto"/>
      </w:pPr>
      <w:r>
        <w:separator/>
      </w:r>
    </w:p>
  </w:footnote>
  <w:footnote w:type="continuationSeparator" w:id="0">
    <w:p w14:paraId="121164C7" w14:textId="77777777" w:rsidR="00C559EC" w:rsidRDefault="00C559EC" w:rsidP="00D73C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8E173"/>
    <w:multiLevelType w:val="singleLevel"/>
    <w:tmpl w:val="1E88E173"/>
    <w:lvl w:ilvl="0">
      <w:start w:val="1"/>
      <w:numFmt w:val="decimal"/>
      <w:lvlText w:val="%1."/>
      <w:lvlJc w:val="left"/>
      <w:pPr>
        <w:tabs>
          <w:tab w:val="left" w:pos="312"/>
        </w:tabs>
      </w:pPr>
    </w:lvl>
  </w:abstractNum>
  <w:abstractNum w:abstractNumId="1">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8F"/>
    <w:rsid w:val="00097196"/>
    <w:rsid w:val="000C7931"/>
    <w:rsid w:val="00155F4E"/>
    <w:rsid w:val="00161686"/>
    <w:rsid w:val="001C31F5"/>
    <w:rsid w:val="00264ABD"/>
    <w:rsid w:val="002D3C35"/>
    <w:rsid w:val="002E1F4A"/>
    <w:rsid w:val="003F5B01"/>
    <w:rsid w:val="004429DB"/>
    <w:rsid w:val="00602EBB"/>
    <w:rsid w:val="00653238"/>
    <w:rsid w:val="00656E8F"/>
    <w:rsid w:val="00686AEF"/>
    <w:rsid w:val="006D53C3"/>
    <w:rsid w:val="00AF4F50"/>
    <w:rsid w:val="00B9125D"/>
    <w:rsid w:val="00BE0F5A"/>
    <w:rsid w:val="00BE1E97"/>
    <w:rsid w:val="00C559EC"/>
    <w:rsid w:val="00D32B8D"/>
    <w:rsid w:val="00D33045"/>
    <w:rsid w:val="00D73C89"/>
    <w:rsid w:val="00DB3C57"/>
    <w:rsid w:val="00DC27F2"/>
    <w:rsid w:val="00EC572D"/>
    <w:rsid w:val="00FA00B4"/>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4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Char"/>
    <w:uiPriority w:val="99"/>
    <w:unhideWhenUsed/>
    <w:rsid w:val="00D73C89"/>
    <w:pPr>
      <w:tabs>
        <w:tab w:val="center" w:pos="4153"/>
        <w:tab w:val="right" w:pos="8306"/>
      </w:tabs>
      <w:spacing w:line="240" w:lineRule="auto"/>
      <w:jc w:val="center"/>
    </w:pPr>
    <w:rPr>
      <w:sz w:val="18"/>
      <w:szCs w:val="18"/>
    </w:rPr>
  </w:style>
  <w:style w:type="character" w:customStyle="1" w:styleId="Char">
    <w:name w:val="页眉 Char"/>
    <w:basedOn w:val="a0"/>
    <w:link w:val="a5"/>
    <w:uiPriority w:val="99"/>
    <w:rsid w:val="00D73C89"/>
    <w:rPr>
      <w:rFonts w:ascii="Times New Roman" w:eastAsia="宋体" w:hAnsi="Times New Roman" w:cs="Times New Roman"/>
      <w:kern w:val="2"/>
      <w:sz w:val="18"/>
      <w:szCs w:val="18"/>
    </w:rPr>
  </w:style>
  <w:style w:type="paragraph" w:styleId="a6">
    <w:name w:val="footer"/>
    <w:basedOn w:val="a"/>
    <w:link w:val="Char0"/>
    <w:uiPriority w:val="99"/>
    <w:unhideWhenUsed/>
    <w:rsid w:val="00D73C89"/>
    <w:pPr>
      <w:tabs>
        <w:tab w:val="center" w:pos="4153"/>
        <w:tab w:val="right" w:pos="8306"/>
      </w:tabs>
      <w:spacing w:line="240" w:lineRule="auto"/>
    </w:pPr>
    <w:rPr>
      <w:sz w:val="18"/>
      <w:szCs w:val="18"/>
    </w:rPr>
  </w:style>
  <w:style w:type="character" w:customStyle="1" w:styleId="Char0">
    <w:name w:val="页脚 Char"/>
    <w:basedOn w:val="a0"/>
    <w:link w:val="a6"/>
    <w:uiPriority w:val="99"/>
    <w:rsid w:val="00D73C8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Char"/>
    <w:uiPriority w:val="99"/>
    <w:unhideWhenUsed/>
    <w:rsid w:val="00D73C89"/>
    <w:pPr>
      <w:tabs>
        <w:tab w:val="center" w:pos="4153"/>
        <w:tab w:val="right" w:pos="8306"/>
      </w:tabs>
      <w:spacing w:line="240" w:lineRule="auto"/>
      <w:jc w:val="center"/>
    </w:pPr>
    <w:rPr>
      <w:sz w:val="18"/>
      <w:szCs w:val="18"/>
    </w:rPr>
  </w:style>
  <w:style w:type="character" w:customStyle="1" w:styleId="Char">
    <w:name w:val="页眉 Char"/>
    <w:basedOn w:val="a0"/>
    <w:link w:val="a5"/>
    <w:uiPriority w:val="99"/>
    <w:rsid w:val="00D73C89"/>
    <w:rPr>
      <w:rFonts w:ascii="Times New Roman" w:eastAsia="宋体" w:hAnsi="Times New Roman" w:cs="Times New Roman"/>
      <w:kern w:val="2"/>
      <w:sz w:val="18"/>
      <w:szCs w:val="18"/>
    </w:rPr>
  </w:style>
  <w:style w:type="paragraph" w:styleId="a6">
    <w:name w:val="footer"/>
    <w:basedOn w:val="a"/>
    <w:link w:val="Char0"/>
    <w:uiPriority w:val="99"/>
    <w:unhideWhenUsed/>
    <w:rsid w:val="00D73C89"/>
    <w:pPr>
      <w:tabs>
        <w:tab w:val="center" w:pos="4153"/>
        <w:tab w:val="right" w:pos="8306"/>
      </w:tabs>
      <w:spacing w:line="240" w:lineRule="auto"/>
    </w:pPr>
    <w:rPr>
      <w:sz w:val="18"/>
      <w:szCs w:val="18"/>
    </w:rPr>
  </w:style>
  <w:style w:type="character" w:customStyle="1" w:styleId="Char0">
    <w:name w:val="页脚 Char"/>
    <w:basedOn w:val="a0"/>
    <w:link w:val="a6"/>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xb21cn</cp:lastModifiedBy>
  <cp:revision>16</cp:revision>
  <cp:lastPrinted>2023-11-08T04:35:00Z</cp:lastPrinted>
  <dcterms:created xsi:type="dcterms:W3CDTF">2023-04-07T08:26:00Z</dcterms:created>
  <dcterms:modified xsi:type="dcterms:W3CDTF">2024-07-26T02:29:00Z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