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00" w:tblpY="245"/>
        <w:tblOverlap w:val="never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7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45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深圳市大铲湾港口投资发展有限公司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Hans"/>
              </w:rPr>
              <w:t>采购新办公楼室内空气净化器服务项目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74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深圳市宝安区西乡大道大铲湾港区辅建区8栋二层、10栋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Hans"/>
              </w:rPr>
            </w:pPr>
          </w:p>
        </w:tc>
      </w:tr>
    </w:tbl>
    <w:tbl>
      <w:tblPr>
        <w:tblStyle w:val="3"/>
        <w:tblpPr w:leftFromText="180" w:rightFromText="180" w:vertAnchor="text" w:horzAnchor="page" w:tblpX="1800" w:tblpY="429"/>
        <w:tblOverlap w:val="never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7"/>
        <w:gridCol w:w="1967"/>
        <w:gridCol w:w="2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39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19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29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单台设备基本参数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39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室内空气净化器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服务</w:t>
            </w:r>
          </w:p>
        </w:tc>
        <w:tc>
          <w:tcPr>
            <w:tcW w:w="19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70台</w:t>
            </w:r>
          </w:p>
        </w:tc>
        <w:tc>
          <w:tcPr>
            <w:tcW w:w="29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使用面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32"/>
                <w:szCs w:val="32"/>
              </w:rPr>
              <w:t>积≥50㎡，甲醛CADR＞200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m3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/h，PM2.5 CADR＞400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m3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/h，活性炭滤网重量＞4Kg</w:t>
            </w:r>
            <w:r>
              <w:rPr>
                <w:rFonts w:ascii="仿宋_GB2312" w:hAnsi="仿宋" w:eastAsia="仿宋_GB2312"/>
                <w:sz w:val="32"/>
                <w:szCs w:val="32"/>
              </w:rPr>
              <w:t>，滤网层数≥四层滤网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871" w:type="dxa"/>
            <w:gridSpan w:val="3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13"/>
                <w:sz w:val="23"/>
                <w:szCs w:val="23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服务期限内免费维护、清洗滤网，更换第2、3层滤网。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YWQxMzFlODBmMzcwNDNkYmRhNjJlZDViZTk0ZDEifQ=="/>
  </w:docVars>
  <w:rsids>
    <w:rsidRoot w:val="00000000"/>
    <w:rsid w:val="002F753B"/>
    <w:rsid w:val="0557516C"/>
    <w:rsid w:val="06727E76"/>
    <w:rsid w:val="1125214B"/>
    <w:rsid w:val="14D01FF9"/>
    <w:rsid w:val="1F1016A5"/>
    <w:rsid w:val="2180353F"/>
    <w:rsid w:val="2C3F6D63"/>
    <w:rsid w:val="30CC7F0C"/>
    <w:rsid w:val="35F03C09"/>
    <w:rsid w:val="37A11157"/>
    <w:rsid w:val="411374E0"/>
    <w:rsid w:val="42286304"/>
    <w:rsid w:val="48D122B9"/>
    <w:rsid w:val="530D32C3"/>
    <w:rsid w:val="57706CF5"/>
    <w:rsid w:val="5CB60BE0"/>
    <w:rsid w:val="6F423EC0"/>
    <w:rsid w:val="7C79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jc w:val="left"/>
    </w:pPr>
    <w:rPr>
      <w:rFonts w:ascii="仿宋_GB2312" w:hAnsi="仿宋_GB231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2022-11-01T09:44:00Z</dcterms:created>
  <dc:creator>DT-YeLL</dc:creator>
  <cp:lastModifiedBy>DT-YeLL</cp:lastModifiedBy>
  <cp:lastPrinted>2023-12-26T07:20:22Z</cp:lastPrinted>
  <dcterms:modified xsi:type="dcterms:W3CDTF">2023-12-26T07:20:24Z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CA7C92807E8248548687BDC2C9380BF8_13</vt:lpwstr>
  </property>
</Properties>
</file>