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大铲湾港区2022-2024年度资源性资产租金标准评估</w:t>
      </w:r>
      <w:r>
        <w:rPr>
          <w:rFonts w:hint="eastAsia" w:ascii="方正小标宋简体" w:eastAsia="方正小标宋简体"/>
          <w:sz w:val="52"/>
          <w:szCs w:val="52"/>
        </w:rPr>
        <w:t>项目征集供应商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深圳市大铲湾商业运营管理有限公司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</w:t>
      </w:r>
    </w:p>
    <w:p>
      <w:pPr>
        <w:pStyle w:val="2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  <w:lang w:val="en-US" w:eastAsia="zh-CN"/>
        </w:rPr>
        <w:t>大铲湾港区2022-2024年度资源性资产租金标准评估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</w:rPr>
        <w:t>项目</w:t>
      </w:r>
      <w:r>
        <w:rPr>
          <w:rFonts w:hint="eastAsia" w:ascii="Times New Roman" w:hAnsi="Times New Roman" w:eastAsia="仿宋_GB2312"/>
          <w:sz w:val="30"/>
          <w:szCs w:val="30"/>
        </w:rPr>
        <w:t>征集供应商报名活动。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>
      <w:pPr>
        <w:pStyle w:val="2"/>
        <w:snapToGrid w:val="0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2"/>
        <w:snapToGrid w:val="0"/>
        <w:spacing w:line="720" w:lineRule="auto"/>
        <w:ind w:firstLine="2100" w:firstLineChars="7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hint="eastAsia"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75956220"/>
      <w:bookmarkStart w:id="1" w:name="_Toc241459818"/>
      <w:bookmarkStart w:id="2" w:name="_Toc241484770"/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275956221"/>
      <w:bookmarkStart w:id="4" w:name="_Toc241459819"/>
      <w:bookmarkStart w:id="5" w:name="_Toc179632812"/>
      <w:bookmarkStart w:id="6" w:name="_Toc152045792"/>
      <w:bookmarkStart w:id="7" w:name="_Toc144974861"/>
      <w:bookmarkStart w:id="8" w:name="_Toc241484771"/>
      <w:bookmarkStart w:id="9" w:name="_Toc152042581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hint="eastAsia"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/>
          <w:sz w:val="30"/>
          <w:szCs w:val="30"/>
        </w:rPr>
        <w:t>年（自报名公告发出之日起算倒退五年，以合同签订时间为准）最多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/>
          <w:sz w:val="30"/>
          <w:szCs w:val="30"/>
        </w:rPr>
        <w:t>个认为最具代表性的相关业绩，并按顺序编号装订，提供超过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/>
          <w:sz w:val="30"/>
          <w:szCs w:val="30"/>
        </w:rPr>
        <w:t>个业绩的，超过部分不予置评。</w:t>
      </w:r>
    </w:p>
    <w:p>
      <w:pPr>
        <w:spacing w:line="360" w:lineRule="auto"/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111B7"/>
    <w:rsid w:val="11B16022"/>
    <w:rsid w:val="16CD129D"/>
    <w:rsid w:val="20DE0513"/>
    <w:rsid w:val="25746E3C"/>
    <w:rsid w:val="371048BB"/>
    <w:rsid w:val="3DD111B7"/>
    <w:rsid w:val="72F8642A"/>
    <w:rsid w:val="7A0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2021-10-26T06:16:00Z</dcterms:created>
  <dc:creator>WPS_431688049</dc:creator>
  <cp:lastModifiedBy>Michael Shu</cp:lastModifiedBy>
  <cp:lastPrinted>2021-11-02T06:57:00Z</cp:lastPrinted>
  <dcterms:modified xsi:type="dcterms:W3CDTF">2021-12-16T02:29:47Z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BD14ECFBE79847A5880613CCFBE229CB</vt:lpwstr>
  </property>
</Properties>
</file>